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4A8" w:rsidRDefault="001124FD">
      <w:r>
        <w:rPr>
          <w:noProof/>
          <w:lang w:eastAsia="es-ES"/>
        </w:rPr>
        <w:drawing>
          <wp:anchor distT="0" distB="0" distL="114300" distR="114300" simplePos="0" relativeHeight="17" behindDoc="1" locked="0" layoutInCell="1" allowOverlap="1">
            <wp:simplePos x="0" y="0"/>
            <wp:positionH relativeFrom="column">
              <wp:posOffset>-178435</wp:posOffset>
            </wp:positionH>
            <wp:positionV relativeFrom="paragraph">
              <wp:posOffset>93345</wp:posOffset>
            </wp:positionV>
            <wp:extent cx="3707765" cy="1440180"/>
            <wp:effectExtent l="0" t="0" r="0" b="0"/>
            <wp:wrapTopAndBottom/>
            <wp:docPr id="1" name="Imagen 4"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4" descr="C:\Users\MedTOWN #3\AppData\Local\Microsoft\Windows\INetCache\Content.Word\en_medtown.png"/>
                    <pic:cNvPicPr>
                      <a:picLocks noChangeAspect="1" noChangeArrowheads="1"/>
                    </pic:cNvPicPr>
                  </pic:nvPicPr>
                  <pic:blipFill>
                    <a:blip r:embed="rId8"/>
                    <a:stretch>
                      <a:fillRect/>
                    </a:stretch>
                  </pic:blipFill>
                  <pic:spPr bwMode="auto">
                    <a:xfrm>
                      <a:off x="0" y="0"/>
                      <a:ext cx="3707765" cy="1440180"/>
                    </a:xfrm>
                    <a:prstGeom prst="rect">
                      <a:avLst/>
                    </a:prstGeom>
                  </pic:spPr>
                </pic:pic>
              </a:graphicData>
            </a:graphic>
          </wp:anchor>
        </w:drawing>
      </w:r>
      <w:r>
        <w:rPr>
          <w:noProof/>
          <w:lang w:eastAsia="es-ES"/>
        </w:rPr>
        <w:drawing>
          <wp:anchor distT="0" distB="1270" distL="114300" distR="114300" simplePos="0" relativeHeight="18" behindDoc="1" locked="0" layoutInCell="1" allowOverlap="1">
            <wp:simplePos x="0" y="0"/>
            <wp:positionH relativeFrom="column">
              <wp:posOffset>8098790</wp:posOffset>
            </wp:positionH>
            <wp:positionV relativeFrom="paragraph">
              <wp:posOffset>-1513840</wp:posOffset>
            </wp:positionV>
            <wp:extent cx="1181735" cy="537845"/>
            <wp:effectExtent l="0" t="0" r="0" b="0"/>
            <wp:wrapNone/>
            <wp:docPr id="2" name="4 Imagen" descr="logo_AC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 Imagen" descr="logo_ACPP"/>
                    <pic:cNvPicPr>
                      <a:picLocks noChangeAspect="1" noChangeArrowheads="1"/>
                    </pic:cNvPicPr>
                  </pic:nvPicPr>
                  <pic:blipFill>
                    <a:blip r:embed="rId9"/>
                    <a:stretch>
                      <a:fillRect/>
                    </a:stretch>
                  </pic:blipFill>
                  <pic:spPr bwMode="auto">
                    <a:xfrm>
                      <a:off x="0" y="0"/>
                      <a:ext cx="1181735" cy="537845"/>
                    </a:xfrm>
                    <a:prstGeom prst="rect">
                      <a:avLst/>
                    </a:prstGeom>
                  </pic:spPr>
                </pic:pic>
              </a:graphicData>
            </a:graphic>
          </wp:anchor>
        </w:drawing>
      </w:r>
    </w:p>
    <w:p w:rsidR="004314A8" w:rsidRPr="004B0B6C" w:rsidRDefault="001124FD">
      <w:pPr>
        <w:spacing w:after="240" w:line="240" w:lineRule="auto"/>
        <w:jc w:val="center"/>
        <w:rPr>
          <w:lang w:val="en-GB"/>
        </w:rPr>
      </w:pPr>
      <w:r>
        <w:rPr>
          <w:rFonts w:ascii="Myriad Pro" w:hAnsi="Myriad Pro"/>
          <w:bCs/>
          <w:color w:val="002060"/>
          <w:sz w:val="48"/>
          <w:szCs w:val="56"/>
          <w:lang w:val="en-GB" w:eastAsia="es-ES"/>
        </w:rPr>
        <w:t>Regulatory and legal framework of the Social Solidarity Economy (SSE) and ecosystem in Spain</w:t>
      </w:r>
    </w:p>
    <w:p w:rsidR="004314A8" w:rsidRDefault="004314A8">
      <w:pPr>
        <w:spacing w:after="240" w:line="240" w:lineRule="auto"/>
        <w:jc w:val="center"/>
        <w:rPr>
          <w:rFonts w:ascii="Myriad Pro" w:hAnsi="Myriad Pro"/>
          <w:bCs/>
          <w:color w:val="002060"/>
          <w:sz w:val="48"/>
          <w:szCs w:val="56"/>
          <w:lang w:val="en-GB" w:eastAsia="es-ES"/>
        </w:rPr>
      </w:pPr>
    </w:p>
    <w:p w:rsidR="004314A8" w:rsidRPr="004B0B6C" w:rsidRDefault="001124FD">
      <w:pPr>
        <w:spacing w:line="240" w:lineRule="auto"/>
        <w:jc w:val="center"/>
        <w:rPr>
          <w:lang w:val="en-GB"/>
        </w:rPr>
      </w:pPr>
      <w:r>
        <w:rPr>
          <w:rFonts w:ascii="Myriad Pro" w:eastAsia="+mn-ea" w:hAnsi="Myriad Pro" w:cs="+mn-cs"/>
          <w:bCs/>
          <w:color w:val="D99694"/>
          <w:sz w:val="56"/>
          <w:szCs w:val="72"/>
          <w:lang w:val="en-GB" w:eastAsia="es-ES"/>
        </w:rPr>
        <w:t>MedTOWN Project</w:t>
      </w:r>
    </w:p>
    <w:p w:rsidR="004314A8" w:rsidRPr="004B0B6C" w:rsidRDefault="001124FD">
      <w:pPr>
        <w:spacing w:after="240" w:line="240" w:lineRule="auto"/>
        <w:jc w:val="center"/>
        <w:rPr>
          <w:lang w:val="en-GB"/>
        </w:rPr>
      </w:pPr>
      <w:r>
        <w:rPr>
          <w:rFonts w:ascii="Myriad Pro" w:eastAsia="+mn-ea" w:hAnsi="Myriad Pro" w:cs="+mn-cs"/>
          <w:bCs/>
          <w:iCs/>
          <w:color w:val="80181F"/>
          <w:sz w:val="36"/>
          <w:szCs w:val="40"/>
          <w:lang w:val="en-GB" w:eastAsia="es-ES"/>
        </w:rPr>
        <w:t>Co-production of social policies with social and solidarity economy actors</w:t>
      </w:r>
      <w:r>
        <w:rPr>
          <w:rFonts w:ascii="Myriad Pro" w:eastAsia="+mn-ea" w:hAnsi="Myriad Pro" w:cs="+mn-cs"/>
          <w:bCs/>
          <w:iCs/>
          <w:color w:val="80181F"/>
          <w:sz w:val="36"/>
          <w:szCs w:val="40"/>
          <w:lang w:val="en-GB" w:eastAsia="es-ES"/>
        </w:rPr>
        <w:br/>
        <w:t>to fight poverty, inequality and social exclusion</w:t>
      </w:r>
    </w:p>
    <w:p w:rsidR="004314A8" w:rsidRDefault="004314A8">
      <w:pPr>
        <w:spacing w:after="240"/>
        <w:jc w:val="both"/>
        <w:rPr>
          <w:rFonts w:ascii="Segoe UI" w:hAnsi="Segoe UI" w:cs="Segoe UI"/>
          <w:b/>
          <w:lang w:val="en-GB"/>
        </w:rPr>
      </w:pPr>
    </w:p>
    <w:p w:rsidR="004314A8" w:rsidRPr="004B0B6C" w:rsidRDefault="001124FD">
      <w:pPr>
        <w:rPr>
          <w:b/>
          <w:bCs/>
          <w:u w:val="single"/>
          <w:lang w:val="en-GB"/>
        </w:rPr>
      </w:pPr>
      <w:bookmarkStart w:id="0" w:name="_GoBack"/>
      <w:bookmarkEnd w:id="0"/>
      <w:r w:rsidRPr="004B0B6C">
        <w:rPr>
          <w:lang w:val="en-GB"/>
        </w:rPr>
        <w:br w:type="page"/>
      </w:r>
    </w:p>
    <w:p w:rsidR="004314A8" w:rsidRPr="004B0B6C" w:rsidRDefault="001124FD">
      <w:pPr>
        <w:rPr>
          <w:lang w:val="en-GB"/>
        </w:rPr>
      </w:pPr>
      <w:r w:rsidRPr="004B0B6C">
        <w:rPr>
          <w:rFonts w:ascii="Segoe UI" w:hAnsi="Segoe UI" w:cs="Segoe UI"/>
          <w:b/>
          <w:bCs/>
          <w:lang w:val="en-GB"/>
        </w:rPr>
        <w:lastRenderedPageBreak/>
        <w:t>QUESTIONNAIRE PHASES PROJECTS AND LOCAL PARTNERS. MEDTOWN PROJECT. LOT 3.</w:t>
      </w:r>
    </w:p>
    <w:p w:rsidR="004314A8" w:rsidRPr="004B0B6C" w:rsidRDefault="001124FD">
      <w:pPr>
        <w:rPr>
          <w:lang w:val="en-GB"/>
        </w:rPr>
      </w:pPr>
      <w:r w:rsidRPr="004B0B6C">
        <w:rPr>
          <w:rFonts w:ascii="Segoe UI" w:hAnsi="Segoe UI" w:cs="Segoe UI"/>
          <w:b/>
          <w:bCs/>
          <w:lang w:val="en-GB"/>
        </w:rPr>
        <w:t xml:space="preserve">DEMONSTRATIVE ACTION. NAME: </w:t>
      </w:r>
      <w:r>
        <w:rPr>
          <w:rFonts w:ascii="Segoe UI" w:hAnsi="Segoe UI" w:cs="Segoe UI"/>
          <w:b/>
          <w:bCs/>
          <w:lang w:val="en-GB"/>
        </w:rPr>
        <w:t>Complementary Public Local Currency for the Channelling of Social Benefits to low income population</w:t>
      </w:r>
    </w:p>
    <w:p w:rsidR="004314A8" w:rsidRPr="004B0B6C" w:rsidRDefault="001124FD">
      <w:pPr>
        <w:rPr>
          <w:lang w:val="en-GB"/>
        </w:rPr>
      </w:pPr>
      <w:r w:rsidRPr="004B0B6C">
        <w:rPr>
          <w:rFonts w:ascii="Segoe UI" w:hAnsi="Segoe UI" w:cs="Segoe UI"/>
          <w:b/>
          <w:bCs/>
          <w:lang w:val="en-GB"/>
        </w:rPr>
        <w:t xml:space="preserve">MUNICIPALITY, REGION AND COUNTRY </w:t>
      </w:r>
      <w:r w:rsidRPr="004B0B6C">
        <w:rPr>
          <w:rFonts w:ascii="Segoe UI" w:hAnsi="Segoe UI" w:cs="Segoe UI"/>
          <w:b/>
          <w:bCs/>
          <w:lang w:val="en-GB"/>
        </w:rPr>
        <w:t>ACTI</w:t>
      </w:r>
      <w:r w:rsidRPr="004B0B6C">
        <w:rPr>
          <w:rFonts w:ascii="Segoe UI" w:hAnsi="Segoe UI" w:cs="Segoe UI"/>
          <w:b/>
          <w:bCs/>
          <w:lang w:val="en-GB"/>
        </w:rPr>
        <w:t xml:space="preserve">ON: </w:t>
      </w:r>
      <w:r>
        <w:rPr>
          <w:rFonts w:ascii="Segoe UI" w:hAnsi="Segoe UI" w:cs="Segoe UI"/>
          <w:b/>
          <w:bCs/>
          <w:lang w:val="en-GB"/>
        </w:rPr>
        <w:t>Seville, Andalusia, Spain</w:t>
      </w:r>
    </w:p>
    <w:p w:rsidR="004314A8" w:rsidRPr="004B0B6C" w:rsidRDefault="004314A8">
      <w:pPr>
        <w:rPr>
          <w:rFonts w:ascii="Segoe UI" w:hAnsi="Segoe UI" w:cs="Segoe UI"/>
          <w:b/>
          <w:bCs/>
          <w:u w:val="single"/>
          <w:lang w:val="en-GB"/>
        </w:rPr>
      </w:pPr>
    </w:p>
    <w:p w:rsidR="004314A8" w:rsidRPr="004B0B6C" w:rsidRDefault="004314A8">
      <w:pPr>
        <w:rPr>
          <w:rFonts w:ascii="Segoe UI" w:hAnsi="Segoe UI" w:cs="Segoe UI"/>
          <w:b/>
          <w:bCs/>
          <w:color w:val="80181F"/>
          <w:lang w:val="en-GB"/>
        </w:rPr>
      </w:pPr>
    </w:p>
    <w:p w:rsidR="004314A8" w:rsidRPr="004B0B6C" w:rsidRDefault="001124FD">
      <w:pPr>
        <w:keepNext/>
        <w:rPr>
          <w:lang w:val="en-GB"/>
        </w:rPr>
      </w:pPr>
      <w:r w:rsidRPr="004B0B6C">
        <w:rPr>
          <w:rFonts w:ascii="Segoe UI" w:hAnsi="Segoe UI" w:cs="Segoe UI"/>
          <w:b/>
          <w:bCs/>
          <w:color w:val="80181F"/>
          <w:lang w:val="en-GB"/>
        </w:rPr>
        <w:t>BRIEF DESCRIPTION OF THE CONTEXT:</w:t>
      </w:r>
    </w:p>
    <w:p w:rsidR="004314A8" w:rsidRPr="004B0B6C" w:rsidRDefault="001124FD">
      <w:pPr>
        <w:rPr>
          <w:lang w:val="en-GB"/>
        </w:rPr>
      </w:pPr>
      <w:r w:rsidRPr="004B0B6C">
        <w:rPr>
          <w:rFonts w:ascii="Segoe UI" w:hAnsi="Segoe UI" w:cs="Segoe UI"/>
          <w:lang w:val="en-GB"/>
        </w:rPr>
        <w:t xml:space="preserve">The Social Economy has reference regulations at state and autonomous community level, generates employment and economic resources of around 10% of GDP, which makes it an actor to be taken </w:t>
      </w:r>
      <w:r w:rsidRPr="004B0B6C">
        <w:rPr>
          <w:rFonts w:ascii="Segoe UI" w:hAnsi="Segoe UI" w:cs="Segoe UI"/>
          <w:lang w:val="en-GB"/>
        </w:rPr>
        <w:t>into account. Given the context of uncertainty and change, and the challenges that this situation poses, it would be interesting to strengthen the role of the social economy and its representative actors at the institutional, political and social level.</w:t>
      </w:r>
    </w:p>
    <w:p w:rsidR="004314A8" w:rsidRPr="004B0B6C" w:rsidRDefault="004314A8">
      <w:pPr>
        <w:rPr>
          <w:rFonts w:ascii="Segoe UI" w:hAnsi="Segoe UI" w:cs="Segoe UI"/>
          <w:b/>
          <w:bCs/>
          <w:color w:val="80181F"/>
          <w:lang w:val="en-GB"/>
        </w:rPr>
      </w:pPr>
    </w:p>
    <w:p w:rsidR="004314A8" w:rsidRPr="004B0B6C" w:rsidRDefault="001124FD">
      <w:pPr>
        <w:keepNext/>
        <w:rPr>
          <w:lang w:val="en-GB"/>
        </w:rPr>
      </w:pPr>
      <w:r w:rsidRPr="004B0B6C">
        <w:rPr>
          <w:rFonts w:ascii="Segoe UI" w:hAnsi="Segoe UI" w:cs="Segoe UI"/>
          <w:b/>
          <w:bCs/>
          <w:color w:val="80181F"/>
          <w:lang w:val="en-GB"/>
        </w:rPr>
        <w:t>M</w:t>
      </w:r>
      <w:r w:rsidRPr="004B0B6C">
        <w:rPr>
          <w:rFonts w:ascii="Segoe UI" w:hAnsi="Segoe UI" w:cs="Segoe UI"/>
          <w:b/>
          <w:bCs/>
          <w:color w:val="80181F"/>
          <w:lang w:val="en-GB"/>
        </w:rPr>
        <w:t>ATRIX TO BE FILLED IN:</w:t>
      </w:r>
    </w:p>
    <w:tbl>
      <w:tblPr>
        <w:tblStyle w:val="Tablaconcuadrcula"/>
        <w:tblW w:w="14175" w:type="dxa"/>
        <w:tblInd w:w="-25" w:type="dxa"/>
        <w:tblCellMar>
          <w:top w:w="57" w:type="dxa"/>
          <w:left w:w="32" w:type="dxa"/>
          <w:bottom w:w="57" w:type="dxa"/>
          <w:right w:w="57" w:type="dxa"/>
        </w:tblCellMar>
        <w:tblLook w:val="04A0" w:firstRow="1" w:lastRow="0" w:firstColumn="1" w:lastColumn="0" w:noHBand="0" w:noVBand="1"/>
      </w:tblPr>
      <w:tblGrid>
        <w:gridCol w:w="490"/>
        <w:gridCol w:w="2914"/>
        <w:gridCol w:w="3847"/>
        <w:gridCol w:w="4363"/>
        <w:gridCol w:w="2561"/>
      </w:tblGrid>
      <w:tr w:rsidR="004314A8">
        <w:trPr>
          <w:cantSplit/>
          <w:tblHeader/>
        </w:trPr>
        <w:tc>
          <w:tcPr>
            <w:tcW w:w="490" w:type="dxa"/>
            <w:tcBorders>
              <w:top w:val="single" w:sz="4" w:space="0" w:color="80181F"/>
              <w:left w:val="single" w:sz="4" w:space="0" w:color="80181F"/>
              <w:bottom w:val="single" w:sz="4" w:space="0" w:color="80181F"/>
              <w:right w:val="single" w:sz="4" w:space="0" w:color="80181F"/>
            </w:tcBorders>
            <w:shd w:val="clear" w:color="auto" w:fill="80181F"/>
            <w:tcMar>
              <w:left w:w="32" w:type="dxa"/>
            </w:tcMar>
            <w:vAlign w:val="center"/>
          </w:tcPr>
          <w:p w:rsidR="004314A8" w:rsidRDefault="001124FD">
            <w:pPr>
              <w:spacing w:after="0" w:line="240" w:lineRule="auto"/>
              <w:jc w:val="center"/>
            </w:pPr>
            <w:r>
              <w:rPr>
                <w:rFonts w:ascii="Segoe UI" w:hAnsi="Segoe UI" w:cs="Segoe UI"/>
                <w:b/>
                <w:bCs/>
              </w:rPr>
              <w:t>NO.</w:t>
            </w:r>
          </w:p>
        </w:tc>
        <w:tc>
          <w:tcPr>
            <w:tcW w:w="2914" w:type="dxa"/>
            <w:tcBorders>
              <w:top w:val="single" w:sz="4" w:space="0" w:color="80181F"/>
              <w:left w:val="single" w:sz="4" w:space="0" w:color="80181F"/>
              <w:bottom w:val="single" w:sz="4" w:space="0" w:color="80181F"/>
              <w:right w:val="single" w:sz="4" w:space="0" w:color="80181F"/>
            </w:tcBorders>
            <w:shd w:val="clear" w:color="auto" w:fill="80181F"/>
            <w:tcMar>
              <w:left w:w="32" w:type="dxa"/>
            </w:tcMar>
            <w:vAlign w:val="center"/>
          </w:tcPr>
          <w:p w:rsidR="004314A8" w:rsidRDefault="001124FD">
            <w:pPr>
              <w:spacing w:after="0" w:line="240" w:lineRule="auto"/>
            </w:pPr>
            <w:r>
              <w:rPr>
                <w:rFonts w:ascii="Segoe UI" w:hAnsi="Segoe UI" w:cs="Segoe UI"/>
                <w:b/>
                <w:bCs/>
              </w:rPr>
              <w:t>ASPECT TO REPORT</w:t>
            </w:r>
          </w:p>
        </w:tc>
        <w:tc>
          <w:tcPr>
            <w:tcW w:w="3847" w:type="dxa"/>
            <w:tcBorders>
              <w:top w:val="single" w:sz="4" w:space="0" w:color="80181F"/>
              <w:left w:val="single" w:sz="4" w:space="0" w:color="80181F"/>
              <w:bottom w:val="single" w:sz="4" w:space="0" w:color="80181F"/>
              <w:right w:val="single" w:sz="4" w:space="0" w:color="80181F"/>
            </w:tcBorders>
            <w:shd w:val="clear" w:color="auto" w:fill="80181F"/>
            <w:tcMar>
              <w:left w:w="32" w:type="dxa"/>
            </w:tcMar>
            <w:vAlign w:val="center"/>
          </w:tcPr>
          <w:p w:rsidR="004314A8" w:rsidRDefault="001124FD">
            <w:pPr>
              <w:spacing w:after="0" w:line="240" w:lineRule="auto"/>
            </w:pPr>
            <w:r>
              <w:rPr>
                <w:rFonts w:ascii="Segoe UI" w:hAnsi="Segoe UI" w:cs="Segoe UI"/>
                <w:b/>
              </w:rPr>
              <w:t>ACTIONS</w:t>
            </w:r>
          </w:p>
        </w:tc>
        <w:tc>
          <w:tcPr>
            <w:tcW w:w="4363" w:type="dxa"/>
            <w:tcBorders>
              <w:top w:val="single" w:sz="4" w:space="0" w:color="80181F"/>
              <w:left w:val="single" w:sz="4" w:space="0" w:color="80181F"/>
              <w:bottom w:val="single" w:sz="4" w:space="0" w:color="80181F"/>
              <w:right w:val="single" w:sz="4" w:space="0" w:color="80181F"/>
            </w:tcBorders>
            <w:shd w:val="clear" w:color="auto" w:fill="80181F"/>
            <w:tcMar>
              <w:left w:w="32" w:type="dxa"/>
            </w:tcMar>
            <w:vAlign w:val="center"/>
          </w:tcPr>
          <w:p w:rsidR="004314A8" w:rsidRDefault="001124FD">
            <w:pPr>
              <w:spacing w:after="0" w:line="240" w:lineRule="auto"/>
            </w:pPr>
            <w:r>
              <w:rPr>
                <w:rFonts w:ascii="Segoe UI" w:hAnsi="Segoe UI" w:cs="Segoe UI"/>
                <w:b/>
              </w:rPr>
              <w:t>OTHER ACTIONS/CLARIFICATIONS</w:t>
            </w:r>
          </w:p>
        </w:tc>
        <w:tc>
          <w:tcPr>
            <w:tcW w:w="2561" w:type="dxa"/>
            <w:tcBorders>
              <w:top w:val="single" w:sz="4" w:space="0" w:color="80181F"/>
              <w:left w:val="single" w:sz="4" w:space="0" w:color="80181F"/>
              <w:bottom w:val="single" w:sz="4" w:space="0" w:color="80181F"/>
              <w:right w:val="single" w:sz="4" w:space="0" w:color="80181F"/>
            </w:tcBorders>
            <w:shd w:val="clear" w:color="auto" w:fill="80181F"/>
            <w:tcMar>
              <w:left w:w="32" w:type="dxa"/>
            </w:tcMar>
            <w:vAlign w:val="center"/>
          </w:tcPr>
          <w:p w:rsidR="004314A8" w:rsidRDefault="001124FD">
            <w:pPr>
              <w:spacing w:after="0" w:line="240" w:lineRule="auto"/>
            </w:pPr>
            <w:r>
              <w:rPr>
                <w:rFonts w:ascii="Segoe UI" w:hAnsi="Segoe UI" w:cs="Segoe UI"/>
                <w:b/>
              </w:rPr>
              <w:t>OTHER CLARIFICATIONS</w:t>
            </w: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1</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1124FD">
            <w:pPr>
              <w:spacing w:after="0" w:line="240" w:lineRule="auto"/>
            </w:pPr>
            <w:r>
              <w:rPr>
                <w:rFonts w:ascii="Segoe UI" w:hAnsi="Segoe UI" w:cs="Segoe UI"/>
                <w:b/>
                <w:bCs/>
                <w:color w:val="80181F"/>
              </w:rPr>
              <w:t>Existing applicable SSE legislation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1124FD">
            <w:pPr>
              <w:widowControl w:val="0"/>
              <w:suppressAutoHyphens/>
              <w:spacing w:after="0" w:line="240" w:lineRule="auto"/>
            </w:pPr>
            <w:hyperlink r:id="rId10">
              <w:r>
                <w:rPr>
                  <w:rStyle w:val="EnlacedeInternet"/>
                </w:rPr>
                <w:t>State</w:t>
              </w:r>
            </w:hyperlink>
          </w:p>
          <w:p w:rsidR="004314A8" w:rsidRPr="004B0B6C" w:rsidRDefault="001124FD">
            <w:pPr>
              <w:widowControl w:val="0"/>
              <w:numPr>
                <w:ilvl w:val="0"/>
                <w:numId w:val="2"/>
              </w:numPr>
              <w:suppressAutoHyphens/>
              <w:spacing w:after="0" w:line="240" w:lineRule="auto"/>
              <w:rPr>
                <w:lang w:val="en-GB"/>
              </w:rPr>
            </w:pPr>
            <w:hyperlink r:id="rId11">
              <w:r w:rsidRPr="004B0B6C">
                <w:rPr>
                  <w:rStyle w:val="EnlacedeInternetvisitado"/>
                  <w:rFonts w:ascii="Segoe UI" w:hAnsi="Segoe UI" w:cs="Segoe UI"/>
                  <w:lang w:val="en-GB"/>
                </w:rPr>
                <w:t>Law 5/2011, of 29 March, on the Social Economy</w:t>
              </w:r>
            </w:hyperlink>
          </w:p>
          <w:p w:rsidR="004314A8" w:rsidRDefault="001124FD">
            <w:pPr>
              <w:widowControl w:val="0"/>
              <w:suppressAutoHyphens/>
              <w:spacing w:after="0" w:line="240" w:lineRule="auto"/>
            </w:pPr>
            <w:r>
              <w:t>Andalusia</w:t>
            </w:r>
          </w:p>
          <w:p w:rsidR="004314A8" w:rsidRPr="004B0B6C" w:rsidRDefault="001124FD">
            <w:pPr>
              <w:pStyle w:val="Textoindependiente"/>
              <w:widowControl w:val="0"/>
              <w:numPr>
                <w:ilvl w:val="0"/>
                <w:numId w:val="1"/>
              </w:numPr>
              <w:suppressAutoHyphens/>
              <w:spacing w:after="0" w:line="240" w:lineRule="auto"/>
              <w:rPr>
                <w:lang w:val="en-GB"/>
              </w:rPr>
            </w:pPr>
            <w:hyperlink r:id="rId12">
              <w:r w:rsidRPr="004B0B6C">
                <w:rPr>
                  <w:rStyle w:val="EnlacedeInternet"/>
                  <w:lang w:val="en-GB"/>
                </w:rPr>
                <w:t>Law 5/2018, of 19 June, amending Law 14/2011,</w:t>
              </w:r>
              <w:r w:rsidRPr="004B0B6C">
                <w:rPr>
                  <w:rStyle w:val="EnlacedeInternet"/>
                  <w:lang w:val="en-GB"/>
                </w:rPr>
                <w:t xml:space="preserve"> of 23 December, on Andalusian Cooperative Societies.</w:t>
              </w:r>
            </w:hyperlink>
          </w:p>
          <w:p w:rsidR="004314A8" w:rsidRPr="004B0B6C" w:rsidRDefault="001124FD">
            <w:pPr>
              <w:pStyle w:val="Textoindependiente"/>
              <w:widowControl w:val="0"/>
              <w:numPr>
                <w:ilvl w:val="0"/>
                <w:numId w:val="1"/>
              </w:numPr>
              <w:suppressAutoHyphens/>
              <w:spacing w:after="0" w:line="240" w:lineRule="auto"/>
              <w:rPr>
                <w:lang w:val="en-GB"/>
              </w:rPr>
            </w:pPr>
            <w:hyperlink r:id="rId13">
              <w:r w:rsidRPr="004B0B6C">
                <w:rPr>
                  <w:rStyle w:val="EnlacedeInternet"/>
                  <w:rFonts w:ascii="Segoe UI" w:hAnsi="Segoe UI" w:cs="Segoe UI"/>
                  <w:lang w:val="en-GB"/>
                </w:rPr>
                <w:t>Law 14/2011, of 23 December 2011, on Andalusian Cooperative Societies.</w:t>
              </w:r>
            </w:hyperlink>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Spanish Constitution: articles that refer t</w:t>
            </w:r>
            <w:r w:rsidRPr="004B0B6C">
              <w:rPr>
                <w:rFonts w:ascii="Segoe UI" w:hAnsi="Segoe UI" w:cs="Segoe UI"/>
                <w:lang w:val="en-GB"/>
              </w:rPr>
              <w:t>o some of the social economy entities, such as Article 1.1, Article 129.2 or the social equality clause in Article 9.2, and other specific articles such as 40, 41 and 47, which reflect the strong roots of the aforementioned entities in the constitutional t</w:t>
            </w:r>
            <w:r w:rsidRPr="004B0B6C">
              <w:rPr>
                <w:rFonts w:ascii="Segoe UI" w:hAnsi="Segoe UI" w:cs="Segoe UI"/>
                <w:lang w:val="en-GB"/>
              </w:rPr>
              <w:t>ext.</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lastRenderedPageBreak/>
              <w:t>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1124FD">
            <w:pPr>
              <w:spacing w:after="0" w:line="240" w:lineRule="auto"/>
            </w:pPr>
            <w:r>
              <w:rPr>
                <w:rFonts w:ascii="Segoe UI" w:hAnsi="Segoe UI" w:cs="Segoe UI"/>
                <w:b/>
                <w:bCs/>
                <w:color w:val="80181F"/>
              </w:rPr>
              <w:t>Purpose of the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widowControl w:val="0"/>
              <w:suppressAutoHyphens/>
              <w:spacing w:after="0" w:line="240" w:lineRule="auto"/>
              <w:rPr>
                <w:lang w:val="en-GB"/>
              </w:rPr>
            </w:pPr>
            <w:r>
              <w:rPr>
                <w:lang w:val="en-GB"/>
              </w:rPr>
              <w:t>The purpose of this Law is to establish a common legal framework for all the entities that make up the social economy, with full respect for the specific regulations applicable to each one of them, as well as to determine</w:t>
            </w:r>
            <w:r>
              <w:rPr>
                <w:lang w:val="en-GB"/>
              </w:rPr>
              <w:t xml:space="preserve"> the measures to promote them in consideration of the purposes and principles that are specific to them.</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3</w:t>
            </w:r>
            <w:r>
              <w:rPr>
                <w:rStyle w:val="Ancladenotaalpie"/>
                <w:rFonts w:ascii="Segoe UI" w:hAnsi="Segoe UI" w:cs="Segoe UI"/>
                <w:b/>
                <w:bCs/>
                <w:color w:val="FFFFFF" w:themeColor="background1"/>
              </w:rPr>
              <w:footnoteReference w:id="1"/>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Consideration-Theoretical Definition ESS (According to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widowControl w:val="0"/>
              <w:suppressAutoHyphens/>
              <w:spacing w:after="0" w:line="240" w:lineRule="auto"/>
              <w:rPr>
                <w:lang w:val="en-GB"/>
              </w:rPr>
            </w:pPr>
            <w:r w:rsidRPr="004B0B6C">
              <w:rPr>
                <w:rFonts w:ascii="Segoe UI" w:hAnsi="Segoe UI" w:cs="Segoe UI"/>
                <w:lang w:val="en-GB"/>
              </w:rPr>
              <w:t xml:space="preserve">The Law defines the </w:t>
            </w:r>
            <w:r w:rsidRPr="004B0B6C">
              <w:rPr>
                <w:rFonts w:ascii="Segoe UI" w:hAnsi="Segoe UI" w:cs="Segoe UI"/>
                <w:b/>
                <w:lang w:val="en-GB"/>
              </w:rPr>
              <w:t xml:space="preserve">Social Economy as </w:t>
            </w:r>
            <w:r w:rsidRPr="004B0B6C">
              <w:rPr>
                <w:rFonts w:ascii="Segoe UI" w:hAnsi="Segoe UI" w:cs="Segoe UI"/>
                <w:lang w:val="en-GB"/>
              </w:rPr>
              <w:t xml:space="preserve">the set of economic and business </w:t>
            </w:r>
            <w:r w:rsidRPr="004B0B6C">
              <w:rPr>
                <w:rFonts w:ascii="Segoe UI" w:hAnsi="Segoe UI" w:cs="Segoe UI"/>
                <w:lang w:val="en-GB"/>
              </w:rPr>
              <w:t>activities carried out in the private sphere by those entities that, in accordance with the following principles, pursue the general economic or social interest, or both.</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Guiding principles:</w:t>
            </w:r>
          </w:p>
          <w:p w:rsidR="004314A8" w:rsidRPr="004B0B6C" w:rsidRDefault="001124FD">
            <w:pPr>
              <w:pStyle w:val="Textoindependiente"/>
              <w:spacing w:after="0" w:line="240" w:lineRule="auto"/>
              <w:rPr>
                <w:lang w:val="en-GB"/>
              </w:rPr>
            </w:pPr>
            <w:r w:rsidRPr="004B0B6C">
              <w:rPr>
                <w:rFonts w:ascii="Segoe UI" w:hAnsi="Segoe UI" w:cs="Segoe UI"/>
                <w:lang w:val="en-GB"/>
              </w:rPr>
              <w:t>a) Primacy of people and the social purpose over capital, which t</w:t>
            </w:r>
            <w:r w:rsidRPr="004B0B6C">
              <w:rPr>
                <w:rFonts w:ascii="Segoe UI" w:hAnsi="Segoe UI" w:cs="Segoe UI"/>
                <w:lang w:val="en-GB"/>
              </w:rPr>
              <w:t>akes the form of autonomous and transparent, democratic and participatory management, which leads to prioritising decision-making more in terms of people and their contributions of work and services rendered to the entity or in terms of the social purpose,</w:t>
            </w:r>
            <w:r w:rsidRPr="004B0B6C">
              <w:rPr>
                <w:rFonts w:ascii="Segoe UI" w:hAnsi="Segoe UI" w:cs="Segoe UI"/>
                <w:lang w:val="en-GB"/>
              </w:rPr>
              <w:t xml:space="preserve"> than in relation to their contributions to the social capital.</w:t>
            </w:r>
          </w:p>
          <w:p w:rsidR="004314A8" w:rsidRPr="004B0B6C" w:rsidRDefault="001124FD">
            <w:pPr>
              <w:pStyle w:val="Textoindependiente"/>
              <w:spacing w:after="0"/>
              <w:rPr>
                <w:lang w:val="en-GB"/>
              </w:rPr>
            </w:pPr>
            <w:r w:rsidRPr="004B0B6C">
              <w:rPr>
                <w:lang w:val="en-GB"/>
              </w:rPr>
              <w:t xml:space="preserve">b) Application of the results obtained from the economic activity mainly according to the work contributed and the service or activity carried out by the members or their members and, </w:t>
            </w:r>
            <w:r w:rsidRPr="004B0B6C">
              <w:rPr>
                <w:lang w:val="en-GB"/>
              </w:rPr>
              <w:lastRenderedPageBreak/>
              <w:t xml:space="preserve">where </w:t>
            </w:r>
            <w:r w:rsidRPr="004B0B6C">
              <w:rPr>
                <w:lang w:val="en-GB"/>
              </w:rPr>
              <w:t>appropriate, to the social purpose of the entity.</w:t>
            </w:r>
          </w:p>
          <w:p w:rsidR="004314A8" w:rsidRPr="004B0B6C" w:rsidRDefault="001124FD">
            <w:pPr>
              <w:pStyle w:val="Textoindependiente"/>
              <w:spacing w:after="0"/>
              <w:rPr>
                <w:lang w:val="en-GB"/>
              </w:rPr>
            </w:pPr>
            <w:r w:rsidRPr="004B0B6C">
              <w:rPr>
                <w:lang w:val="en-GB"/>
              </w:rPr>
              <w:t>c) Promotion of internal solidarity and solidarity with society that favours commitment to local development, equal opportunities between men and women, social cohesion, the integration of people at risk of</w:t>
            </w:r>
            <w:r w:rsidRPr="004B0B6C">
              <w:rPr>
                <w:lang w:val="en-GB"/>
              </w:rPr>
              <w:t xml:space="preserve"> social exclusion, the generation of stable and quality employment, the reconciliation of personal, family and working life and sustainability.</w:t>
            </w:r>
          </w:p>
          <w:p w:rsidR="004314A8" w:rsidRPr="004B0B6C" w:rsidRDefault="001124FD">
            <w:pPr>
              <w:pStyle w:val="Textoindependiente"/>
              <w:spacing w:after="0"/>
              <w:rPr>
                <w:lang w:val="en-GB"/>
              </w:rPr>
            </w:pPr>
            <w:r w:rsidRPr="004B0B6C">
              <w:rPr>
                <w:lang w:val="en-GB"/>
              </w:rPr>
              <w:t>d) Independence from the public authorities.</w:t>
            </w:r>
          </w:p>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lastRenderedPageBreak/>
              <w:t>Indicate if there is no regulatory definition</w:t>
            </w: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Scope of applicat</w:t>
            </w:r>
            <w:r w:rsidRPr="004B0B6C">
              <w:rPr>
                <w:rFonts w:ascii="Segoe UI" w:hAnsi="Segoe UI" w:cs="Segoe UI"/>
                <w:b/>
                <w:bCs/>
                <w:color w:val="80181F"/>
                <w:lang w:val="en-GB"/>
              </w:rPr>
              <w:t xml:space="preserve">ion of the SSE regulation </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Reference standards at the national level</w:t>
            </w:r>
          </w:p>
          <w:p w:rsidR="004314A8" w:rsidRPr="004B0B6C" w:rsidRDefault="001124FD">
            <w:pPr>
              <w:spacing w:after="0" w:line="240" w:lineRule="auto"/>
              <w:rPr>
                <w:lang w:val="en-GB"/>
              </w:rPr>
            </w:pPr>
            <w:r w:rsidRPr="004B0B6C">
              <w:rPr>
                <w:rFonts w:ascii="Segoe UI" w:hAnsi="Segoe UI" w:cs="Segoe UI"/>
                <w:lang w:val="en-GB"/>
              </w:rPr>
              <w:t>Regulatory development in Autonomous Regions with Law and regulation</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 xml:space="preserve">Spanish Constitution: articles that refer to some of the social economy entities, such as Article 1.1, Article 129.2 </w:t>
            </w:r>
            <w:r w:rsidRPr="004B0B6C">
              <w:rPr>
                <w:rFonts w:ascii="Segoe UI" w:hAnsi="Segoe UI" w:cs="Segoe UI"/>
                <w:lang w:val="en-GB"/>
              </w:rPr>
              <w:t>or the social equality clause in Article 9.2, and other specific articles such as 40, 41 and 47, which reflect the strong roots of the aforementioned entities in the constitutional text.</w:t>
            </w: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lastRenderedPageBreak/>
              <w:t>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1124FD">
            <w:pPr>
              <w:spacing w:after="0" w:line="240" w:lineRule="auto"/>
            </w:pPr>
            <w:r>
              <w:rPr>
                <w:rFonts w:ascii="Segoe UI" w:hAnsi="Segoe UI" w:cs="Segoe UI"/>
                <w:b/>
                <w:bCs/>
                <w:color w:val="80181F"/>
              </w:rPr>
              <w:t>SSE Stakeholders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widowControl w:val="0"/>
              <w:suppressAutoHyphens/>
              <w:spacing w:after="0" w:line="240" w:lineRule="auto"/>
              <w:rPr>
                <w:lang w:val="en-GB"/>
              </w:rPr>
            </w:pPr>
            <w:r>
              <w:rPr>
                <w:rFonts w:ascii="Segoe UI" w:hAnsi="Segoe UI" w:cs="Segoe UI"/>
                <w:lang w:val="fr-FR"/>
              </w:rPr>
              <w:t xml:space="preserve">Spanish Confederation of Social Economy Entities </w:t>
            </w:r>
            <w:r>
              <w:rPr>
                <w:rFonts w:ascii="Segoe UI" w:hAnsi="Segoe UI" w:cs="Segoe UI"/>
                <w:lang w:val="fr-FR"/>
              </w:rPr>
              <w:t xml:space="preserve">(CEPES) as a state group. </w:t>
            </w:r>
          </w:p>
          <w:p w:rsidR="004314A8" w:rsidRPr="004B0B6C" w:rsidRDefault="001124FD">
            <w:pPr>
              <w:widowControl w:val="0"/>
              <w:suppressAutoHyphens/>
              <w:spacing w:after="0" w:line="240" w:lineRule="auto"/>
              <w:rPr>
                <w:lang w:val="en-GB"/>
              </w:rPr>
            </w:pPr>
            <w:r>
              <w:rPr>
                <w:rFonts w:ascii="Segoe UI" w:hAnsi="Segoe UI" w:cs="Segoe UI"/>
                <w:lang w:val="fr-FR"/>
              </w:rPr>
              <w:t>Multiple sectoral and territorial groupings</w:t>
            </w:r>
          </w:p>
          <w:p w:rsidR="004314A8" w:rsidRPr="004B0B6C" w:rsidRDefault="001124FD">
            <w:pPr>
              <w:widowControl w:val="0"/>
              <w:suppressAutoHyphens/>
              <w:spacing w:after="0" w:line="240" w:lineRule="auto"/>
              <w:rPr>
                <w:lang w:val="en-GB"/>
              </w:rPr>
            </w:pPr>
            <w:r>
              <w:rPr>
                <w:rFonts w:ascii="Segoe UI" w:hAnsi="Segoe UI" w:cs="Segoe UI"/>
                <w:lang w:val="fr-FR"/>
              </w:rPr>
              <w:t>- State Intersectoral Confederations</w:t>
            </w:r>
          </w:p>
          <w:p w:rsidR="004314A8" w:rsidRPr="004B0B6C" w:rsidRDefault="001124FD">
            <w:pPr>
              <w:widowControl w:val="0"/>
              <w:suppressAutoHyphens/>
              <w:spacing w:after="0" w:line="240" w:lineRule="auto"/>
              <w:rPr>
                <w:lang w:val="en-GB"/>
              </w:rPr>
            </w:pPr>
            <w:r>
              <w:rPr>
                <w:rFonts w:ascii="Segoe UI" w:hAnsi="Segoe UI" w:cs="Segoe UI"/>
                <w:lang w:val="fr-FR"/>
              </w:rPr>
              <w:t>- Organisations, federations and confederations of each CAAC</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pStyle w:val="Ttulo5"/>
              <w:outlineLvl w:val="4"/>
              <w:rPr>
                <w:lang w:val="en-GB"/>
              </w:rPr>
            </w:pPr>
            <w:r w:rsidRPr="004B0B6C">
              <w:rPr>
                <w:rFonts w:ascii="Segoe UI" w:hAnsi="Segoe UI" w:cs="Segoe UI"/>
                <w:lang w:val="en-GB"/>
              </w:rPr>
              <w:t>Article 7. Organisation and representation.</w:t>
            </w:r>
          </w:p>
          <w:p w:rsidR="004314A8" w:rsidRPr="004B0B6C" w:rsidRDefault="001124FD">
            <w:pPr>
              <w:pStyle w:val="Textoindependiente"/>
              <w:spacing w:after="0"/>
              <w:rPr>
                <w:lang w:val="en-GB"/>
              </w:rPr>
            </w:pPr>
            <w:r w:rsidRPr="004B0B6C">
              <w:rPr>
                <w:lang w:val="en-GB"/>
              </w:rPr>
              <w:t xml:space="preserve">1. Social economy entities may set up associations for the representation and defence of their interests, and these may group together, in accordance with the provisions of their specific regulations or, where appropriate, with Organic Law 1/2002, of 22nd </w:t>
            </w:r>
            <w:r w:rsidRPr="004B0B6C">
              <w:rPr>
                <w:lang w:val="en-GB"/>
              </w:rPr>
              <w:t xml:space="preserve">March, regulating the right of association. </w:t>
            </w:r>
            <w:r w:rsidRPr="004B0B6C">
              <w:rPr>
                <w:lang w:val="en-GB"/>
              </w:rPr>
              <w:br/>
            </w:r>
            <w:r w:rsidRPr="004B0B6C">
              <w:rPr>
                <w:lang w:val="en-GB"/>
              </w:rPr>
              <w:t>3. The intersectoral confederations with a representative state scope shall be represented in the institutional participation bodies of the General State Administration that deal with matters that affect their e</w:t>
            </w:r>
            <w:r w:rsidRPr="004B0B6C">
              <w:rPr>
                <w:lang w:val="en-GB"/>
              </w:rPr>
              <w:t>conomic and social interests., the state-level organisations that bring together the majority of social economy entities shall be represented in the bodies of the General State Administration in all those representative activities that are specific to them</w:t>
            </w:r>
            <w:r w:rsidRPr="004B0B6C">
              <w:rPr>
                <w:lang w:val="en-GB"/>
              </w:rPr>
              <w:t xml:space="preserve"> due to their legal nature and activity</w:t>
            </w:r>
            <w:r w:rsidRPr="004B0B6C">
              <w:rPr>
                <w:lang w:val="en-GB"/>
              </w:rPr>
              <w:br/>
              <w:t>4. Likewise, the representative organisations, federations or confederations of each Autonomous Community shall be represented in the bodies of institutional participation of the Administrations of the Autonomous Com</w:t>
            </w:r>
            <w:r w:rsidRPr="004B0B6C">
              <w:rPr>
                <w:lang w:val="en-GB"/>
              </w:rPr>
              <w:t xml:space="preserve">munities that deal with matters that affect </w:t>
            </w:r>
            <w:r w:rsidRPr="004B0B6C">
              <w:rPr>
                <w:lang w:val="en-GB"/>
              </w:rPr>
              <w:lastRenderedPageBreak/>
              <w:t>their economic and social interests, in the manner provided for by the Autonomous Communities</w:t>
            </w:r>
          </w:p>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Existence of specific figures in the SSE sector?</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widowControl w:val="0"/>
              <w:suppressAutoHyphens/>
              <w:spacing w:after="0" w:line="240" w:lineRule="auto"/>
              <w:rPr>
                <w:lang w:val="en-GB"/>
              </w:rPr>
            </w:pPr>
            <w:r>
              <w:rPr>
                <w:lang w:val="en-GB"/>
              </w:rPr>
              <w:t xml:space="preserve">The social economy includes cooperatives, mutual societies, </w:t>
            </w:r>
            <w:r>
              <w:rPr>
                <w:lang w:val="en-GB"/>
              </w:rPr>
              <w:t>foundations and associations that carry out economic activity, labour companies, insertion companies, special employment centres, fishermen's guilds, agricultural processing companies and singular entities created by specific rules.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 xml:space="preserve">The social economy may </w:t>
            </w:r>
            <w:r w:rsidRPr="004B0B6C">
              <w:rPr>
                <w:rFonts w:ascii="Segoe UI" w:hAnsi="Segoe UI" w:cs="Segoe UI"/>
                <w:lang w:val="en-GB"/>
              </w:rPr>
              <w:t>also include those entities that carry out economic and business activity, whose operating rules comply with the principles listed in the previous article, and which are included in the catalogue of entities established in article 6 of this Law.</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Administration - competent legislative body of ESS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 xml:space="preserve">Congress of Deputies and Senate. </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 xml:space="preserve">Ministry of Labour and Social Economy </w:t>
            </w:r>
          </w:p>
          <w:p w:rsidR="004314A8" w:rsidRPr="004B0B6C" w:rsidRDefault="001124FD">
            <w:pPr>
              <w:spacing w:after="0" w:line="240" w:lineRule="auto"/>
              <w:rPr>
                <w:lang w:val="en-GB"/>
              </w:rPr>
            </w:pPr>
            <w:r w:rsidRPr="004B0B6C">
              <w:rPr>
                <w:rFonts w:ascii="Segoe UI" w:hAnsi="Segoe UI" w:cs="Segoe UI"/>
                <w:lang w:val="en-GB"/>
              </w:rPr>
              <w:t>Economic and Social Council of Andalusia</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Administration - competent executive body ESS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State and regional governments and the re</w:t>
            </w:r>
            <w:r w:rsidRPr="004B0B6C">
              <w:rPr>
                <w:rFonts w:ascii="Segoe UI" w:hAnsi="Segoe UI" w:cs="Segoe UI"/>
                <w:lang w:val="en-GB"/>
              </w:rPr>
              <w:t>gional parliaments of each Autonomous Community.</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Ministry of Labour and Immigration and other ministerial departments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Administration-Competent supervisory body ESS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pStyle w:val="Ttulo5"/>
              <w:outlineLvl w:val="4"/>
              <w:rPr>
                <w:lang w:val="en-GB"/>
              </w:rPr>
            </w:pPr>
            <w:r w:rsidRPr="004B0B6C">
              <w:rPr>
                <w:rFonts w:ascii="Segoe UI" w:hAnsi="Segoe UI" w:cs="Segoe UI"/>
                <w:lang w:val="en-GB"/>
              </w:rPr>
              <w:t>Council for the Promotion of Social Economy.</w:t>
            </w:r>
          </w:p>
          <w:p w:rsidR="004314A8" w:rsidRPr="004B0B6C" w:rsidRDefault="001124FD">
            <w:pPr>
              <w:pStyle w:val="Ttulo5"/>
              <w:outlineLvl w:val="4"/>
              <w:rPr>
                <w:lang w:val="en-GB"/>
              </w:rPr>
            </w:pPr>
            <w:r w:rsidRPr="004B0B6C">
              <w:rPr>
                <w:rFonts w:ascii="Segoe UI" w:hAnsi="Segoe UI" w:cs="Segoe UI"/>
                <w:lang w:val="en-GB"/>
              </w:rPr>
              <w:t>The Council for the Promotion of the Social</w:t>
            </w:r>
            <w:r w:rsidRPr="004B0B6C">
              <w:rPr>
                <w:rFonts w:ascii="Segoe UI" w:hAnsi="Segoe UI" w:cs="Segoe UI"/>
                <w:lang w:val="en-GB"/>
              </w:rPr>
              <w:t xml:space="preserve"> Economy shall be governed by the provisions of this Act, and shall be configured as an advisory and consultative body for activities related to the social economy, integrated, </w:t>
            </w:r>
            <w:r w:rsidRPr="004B0B6C">
              <w:rPr>
                <w:rFonts w:ascii="Segoe UI" w:hAnsi="Segoe UI" w:cs="Segoe UI"/>
                <w:lang w:val="en-GB"/>
              </w:rPr>
              <w:lastRenderedPageBreak/>
              <w:t>through the Ministry of Labour and Immigration, in the General State Administra</w:t>
            </w:r>
            <w:r w:rsidRPr="004B0B6C">
              <w:rPr>
                <w:rFonts w:ascii="Segoe UI" w:hAnsi="Segoe UI" w:cs="Segoe UI"/>
                <w:lang w:val="en-GB"/>
              </w:rPr>
              <w:t>tion, without participating in the hierarchical structure of the latter. It shall act as a body for collaboration, coordination and dialogue between the social economy and the General State Administration.</w:t>
            </w:r>
          </w:p>
          <w:p w:rsidR="004314A8" w:rsidRPr="004B0B6C" w:rsidRDefault="004314A8">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pStyle w:val="Textoindependiente"/>
              <w:spacing w:after="0" w:line="240" w:lineRule="auto"/>
              <w:rPr>
                <w:lang w:val="en-GB"/>
              </w:rPr>
            </w:pPr>
            <w:r w:rsidRPr="004B0B6C">
              <w:rPr>
                <w:rFonts w:ascii="Segoe UI" w:hAnsi="Segoe UI" w:cs="Segoe UI"/>
                <w:lang w:val="en-GB"/>
              </w:rPr>
              <w:lastRenderedPageBreak/>
              <w:t>In accordance with the powers attributed to it, a</w:t>
            </w:r>
            <w:r w:rsidRPr="004B0B6C">
              <w:rPr>
                <w:rFonts w:ascii="Segoe UI" w:hAnsi="Segoe UI" w:cs="Segoe UI"/>
                <w:lang w:val="en-GB"/>
              </w:rPr>
              <w:t>nd in accordance with the scope of this law, it shall have the following functions:</w:t>
            </w:r>
          </w:p>
          <w:p w:rsidR="004314A8" w:rsidRPr="004B0B6C" w:rsidRDefault="001124FD">
            <w:pPr>
              <w:pStyle w:val="Textoindependiente"/>
              <w:spacing w:after="0"/>
              <w:rPr>
                <w:lang w:val="en-GB"/>
              </w:rPr>
            </w:pPr>
            <w:r w:rsidRPr="004B0B6C">
              <w:rPr>
                <w:lang w:val="en-GB"/>
              </w:rPr>
              <w:t>a) To inform and collaborate in the drafting of projects on any legal or regulatory provision affecting social economy entities.</w:t>
            </w:r>
          </w:p>
          <w:p w:rsidR="004314A8" w:rsidRPr="004B0B6C" w:rsidRDefault="001124FD">
            <w:pPr>
              <w:pStyle w:val="Textoindependiente"/>
              <w:spacing w:after="0"/>
              <w:rPr>
                <w:lang w:val="en-GB"/>
              </w:rPr>
            </w:pPr>
            <w:r w:rsidRPr="004B0B6C">
              <w:rPr>
                <w:lang w:val="en-GB"/>
              </w:rPr>
              <w:lastRenderedPageBreak/>
              <w:t xml:space="preserve">b) To prepare the reports requested by the </w:t>
            </w:r>
            <w:r w:rsidRPr="004B0B6C">
              <w:rPr>
                <w:lang w:val="en-GB"/>
              </w:rPr>
              <w:t>Ministry of Labour and Immigration and other ministerial departments.</w:t>
            </w:r>
          </w:p>
          <w:p w:rsidR="004314A8" w:rsidRPr="004B0B6C" w:rsidRDefault="001124FD">
            <w:pPr>
              <w:pStyle w:val="Textoindependiente"/>
              <w:spacing w:after="0"/>
              <w:rPr>
                <w:lang w:val="en-GB"/>
              </w:rPr>
            </w:pPr>
            <w:r w:rsidRPr="004B0B6C">
              <w:rPr>
                <w:lang w:val="en-GB"/>
              </w:rPr>
              <w:t>c) To provide a prior report, in accordance with article 6 of this Law, on the preparation and updating of the catalogue of social economy entities of the Ministry of Labour and Immigrat</w:t>
            </w:r>
            <w:r w:rsidRPr="004B0B6C">
              <w:rPr>
                <w:lang w:val="en-GB"/>
              </w:rPr>
              <w:t>ion.</w:t>
            </w:r>
          </w:p>
          <w:p w:rsidR="004314A8" w:rsidRPr="004B0B6C" w:rsidRDefault="001124FD">
            <w:pPr>
              <w:pStyle w:val="Textoindependiente"/>
              <w:spacing w:after="0"/>
              <w:rPr>
                <w:lang w:val="en-GB"/>
              </w:rPr>
            </w:pPr>
            <w:r w:rsidRPr="004B0B6C">
              <w:rPr>
                <w:lang w:val="en-GB"/>
              </w:rPr>
              <w:t>d) To report on programmes for the development and promotion of the social economy.</w:t>
            </w:r>
          </w:p>
          <w:p w:rsidR="004314A8" w:rsidRPr="004B0B6C" w:rsidRDefault="001124FD">
            <w:pPr>
              <w:pStyle w:val="Textoindependiente"/>
              <w:spacing w:after="0"/>
              <w:rPr>
                <w:lang w:val="en-GB"/>
              </w:rPr>
            </w:pPr>
            <w:r w:rsidRPr="004B0B6C">
              <w:rPr>
                <w:lang w:val="en-GB"/>
              </w:rPr>
              <w:t>e) To carry out studies and reports on issues and problems affecting the social economy and, in particular, on the strengthening of knowledge, institutional presence a</w:t>
            </w:r>
            <w:r w:rsidRPr="004B0B6C">
              <w:rPr>
                <w:lang w:val="en-GB"/>
              </w:rPr>
              <w:t>nd international projection of the social economy.</w:t>
            </w:r>
          </w:p>
          <w:p w:rsidR="004314A8" w:rsidRPr="004B0B6C" w:rsidRDefault="001124FD">
            <w:pPr>
              <w:pStyle w:val="Textoindependiente"/>
              <w:spacing w:after="0"/>
              <w:rPr>
                <w:lang w:val="en-GB"/>
              </w:rPr>
            </w:pPr>
            <w:r w:rsidRPr="004B0B6C">
              <w:rPr>
                <w:lang w:val="en-GB"/>
              </w:rPr>
              <w:t>f) Ensure the promotion of and respect for the guiding principles of this Law.</w:t>
            </w:r>
          </w:p>
          <w:p w:rsidR="004314A8" w:rsidRPr="004B0B6C" w:rsidRDefault="001124FD">
            <w:pPr>
              <w:pStyle w:val="Textoindependiente"/>
              <w:spacing w:after="0"/>
              <w:rPr>
                <w:lang w:val="en-GB"/>
              </w:rPr>
            </w:pPr>
            <w:r w:rsidRPr="004B0B6C">
              <w:rPr>
                <w:lang w:val="en-GB"/>
              </w:rPr>
              <w:t>g) To issue a prior report on the adoption of the measures for statistical information on social economy entities under the te</w:t>
            </w:r>
            <w:r w:rsidRPr="004B0B6C">
              <w:rPr>
                <w:lang w:val="en-GB"/>
              </w:rPr>
              <w:t>rms of the first additional provision of this Act.</w:t>
            </w:r>
          </w:p>
          <w:p w:rsidR="004314A8" w:rsidRPr="004B0B6C" w:rsidRDefault="001124FD">
            <w:pPr>
              <w:pStyle w:val="Textoindependiente"/>
              <w:spacing w:after="0"/>
              <w:rPr>
                <w:lang w:val="en-GB"/>
              </w:rPr>
            </w:pPr>
            <w:r w:rsidRPr="004B0B6C">
              <w:rPr>
                <w:lang w:val="en-GB"/>
              </w:rPr>
              <w:t>h) Any other functions and powers attributed to it by legal and regulatory provisions.</w:t>
            </w:r>
          </w:p>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pStyle w:val="Textoindependiente"/>
              <w:spacing w:after="0" w:line="240" w:lineRule="auto"/>
              <w:rPr>
                <w:lang w:val="en-GB"/>
              </w:rPr>
            </w:pPr>
            <w:r w:rsidRPr="004B0B6C">
              <w:rPr>
                <w:rFonts w:ascii="Segoe UI" w:hAnsi="Segoe UI" w:cs="Segoe UI"/>
                <w:lang w:val="en-GB"/>
              </w:rPr>
              <w:lastRenderedPageBreak/>
              <w:t>3. The Council for the Promotion of the Social Economy shall be made up of representatives of the General State Admin</w:t>
            </w:r>
            <w:r w:rsidRPr="004B0B6C">
              <w:rPr>
                <w:rFonts w:ascii="Segoe UI" w:hAnsi="Segoe UI" w:cs="Segoe UI"/>
                <w:lang w:val="en-GB"/>
              </w:rPr>
              <w:t xml:space="preserve">istration, of the regional administrations, of the most </w:t>
            </w:r>
            <w:r w:rsidRPr="004B0B6C">
              <w:rPr>
                <w:rFonts w:ascii="Segoe UI" w:hAnsi="Segoe UI" w:cs="Segoe UI"/>
                <w:lang w:val="en-GB"/>
              </w:rPr>
              <w:lastRenderedPageBreak/>
              <w:t>representative association of local entities, of the representative intersectoral confederations at state level, as well as of the majority sectoral entities of the social economy referred to in artic</w:t>
            </w:r>
            <w:r w:rsidRPr="004B0B6C">
              <w:rPr>
                <w:rFonts w:ascii="Segoe UI" w:hAnsi="Segoe UI" w:cs="Segoe UI"/>
                <w:lang w:val="en-GB"/>
              </w:rPr>
              <w:t>le 5 of this Act that are not represented by the aforementioned intersectoral confederations, of the most representative trade union organisations and of five persons of recognised prestige in the field of the social economy appointed by the Ministry of La</w:t>
            </w:r>
            <w:r w:rsidRPr="004B0B6C">
              <w:rPr>
                <w:rFonts w:ascii="Segoe UI" w:hAnsi="Segoe UI" w:cs="Segoe UI"/>
                <w:lang w:val="en-GB"/>
              </w:rPr>
              <w:t>bour and Immigration.</w:t>
            </w:r>
          </w:p>
          <w:p w:rsidR="004314A8" w:rsidRPr="004B0B6C" w:rsidRDefault="001124FD">
            <w:pPr>
              <w:pStyle w:val="Textoindependiente"/>
              <w:spacing w:after="0"/>
              <w:rPr>
                <w:lang w:val="en-GB"/>
              </w:rPr>
            </w:pPr>
            <w:r w:rsidRPr="004B0B6C">
              <w:rPr>
                <w:lang w:val="en-GB"/>
              </w:rPr>
              <w:t xml:space="preserve">4. The Presidency of the Council for the Promotion of the Social Economy shall </w:t>
            </w:r>
            <w:r w:rsidRPr="004B0B6C">
              <w:rPr>
                <w:lang w:val="en-GB"/>
              </w:rPr>
              <w:lastRenderedPageBreak/>
              <w:t>be held by the Secretary of State for Employment.</w:t>
            </w:r>
          </w:p>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lastRenderedPageBreak/>
              <w:t>10</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Certifications/Registration of SSE Actors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widowControl w:val="0"/>
              <w:suppressAutoHyphens/>
              <w:spacing w:after="0" w:line="240" w:lineRule="auto"/>
              <w:rPr>
                <w:lang w:val="en-GB"/>
              </w:rPr>
            </w:pPr>
            <w:r>
              <w:rPr>
                <w:lang w:val="en-GB"/>
              </w:rPr>
              <w:t>Register of cooperatives</w:t>
            </w:r>
          </w:p>
          <w:p w:rsidR="004314A8" w:rsidRPr="004B0B6C" w:rsidRDefault="001124FD">
            <w:pPr>
              <w:widowControl w:val="0"/>
              <w:suppressAutoHyphens/>
              <w:spacing w:after="0" w:line="240" w:lineRule="auto"/>
              <w:rPr>
                <w:lang w:val="en-GB"/>
              </w:rPr>
            </w:pPr>
            <w:r>
              <w:rPr>
                <w:lang w:val="en-GB"/>
              </w:rPr>
              <w:t xml:space="preserve">Specific regional register of </w:t>
            </w:r>
            <w:r>
              <w:rPr>
                <w:lang w:val="en-GB"/>
              </w:rPr>
              <w:t>insertion companies</w:t>
            </w:r>
          </w:p>
          <w:p w:rsidR="004314A8" w:rsidRDefault="001124FD">
            <w:pPr>
              <w:widowControl w:val="0"/>
              <w:suppressAutoHyphens/>
              <w:spacing w:after="0" w:line="240" w:lineRule="auto"/>
            </w:pPr>
            <w:r>
              <w:rPr>
                <w:rFonts w:ascii="Segoe UI" w:hAnsi="Segoe UI" w:cs="Segoe UI"/>
                <w:lang w:val="en-GB"/>
              </w:rPr>
              <w:t>EWC autonomous register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pStyle w:val="Ttulo5"/>
              <w:outlineLvl w:val="4"/>
              <w:rPr>
                <w:lang w:val="en-GB"/>
              </w:rPr>
            </w:pPr>
            <w:r>
              <w:rPr>
                <w:rFonts w:ascii="Segoe UI" w:hAnsi="Segoe UI" w:cs="Segoe UI"/>
                <w:lang w:val="en-GB"/>
              </w:rPr>
              <w:t>Article 6. Catalogue of social economy entities.</w:t>
            </w:r>
          </w:p>
          <w:p w:rsidR="004314A8" w:rsidRPr="004B0B6C" w:rsidRDefault="001124FD">
            <w:pPr>
              <w:pStyle w:val="Textoindependiente"/>
              <w:spacing w:after="0" w:line="240" w:lineRule="auto"/>
              <w:rPr>
                <w:lang w:val="en-GB"/>
              </w:rPr>
            </w:pPr>
            <w:r>
              <w:rPr>
                <w:rFonts w:ascii="Segoe UI" w:hAnsi="Segoe UI" w:cs="Segoe UI"/>
                <w:lang w:val="en-GB"/>
              </w:rPr>
              <w:t xml:space="preserve">The Ministry of Labour and Immigration, following a report by the Council for the Promotion of the Social Economy, and in coordination with the Autonomous </w:t>
            </w:r>
            <w:r>
              <w:rPr>
                <w:rFonts w:ascii="Segoe UI" w:hAnsi="Segoe UI" w:cs="Segoe UI"/>
                <w:lang w:val="en-GB"/>
              </w:rPr>
              <w:t>Communities, shall draw up and keep up to date a catalogue of the different types of entities comprising the social economy, taking into account the principles established in this Act and in coordination with the existing catalogues at Autonomous Community</w:t>
            </w:r>
            <w:r>
              <w:rPr>
                <w:rFonts w:ascii="Segoe UI" w:hAnsi="Segoe UI" w:cs="Segoe UI"/>
                <w:lang w:val="en-GB"/>
              </w:rPr>
              <w:t xml:space="preserve"> level.</w:t>
            </w:r>
          </w:p>
          <w:p w:rsidR="004314A8" w:rsidRPr="004B0B6C" w:rsidRDefault="001124FD">
            <w:pPr>
              <w:pStyle w:val="Textoindependiente"/>
              <w:spacing w:after="0"/>
              <w:rPr>
                <w:lang w:val="en-GB"/>
              </w:rPr>
            </w:pPr>
            <w:r>
              <w:rPr>
                <w:lang w:val="en-GB"/>
              </w:rPr>
              <w:t>The catalogues of social economy entities shall be public. Publicity shall be effective by electronic means.</w:t>
            </w:r>
          </w:p>
          <w:p w:rsidR="004314A8" w:rsidRPr="004B0B6C" w:rsidRDefault="004314A8">
            <w:pPr>
              <w:pStyle w:val="Ttulo5"/>
              <w:outlineLvl w:val="4"/>
              <w:rPr>
                <w:rFonts w:ascii="Segoe UI" w:hAnsi="Segoe UI" w:cs="Segoe UI"/>
                <w:lang w:val="en-GB"/>
              </w:rPr>
            </w:pPr>
          </w:p>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11</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Measures promoting or fostering the SSE</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widowControl w:val="0"/>
              <w:suppressAutoHyphens/>
              <w:spacing w:after="0" w:line="240" w:lineRule="auto"/>
              <w:rPr>
                <w:lang w:val="en-GB"/>
              </w:rPr>
            </w:pPr>
            <w:r w:rsidRPr="004B0B6C">
              <w:rPr>
                <w:rFonts w:eastAsia="Calibri" w:cs="Calibri"/>
                <w:lang w:val="en-GB" w:eastAsia="es-ES"/>
              </w:rPr>
              <w:t xml:space="preserve">For the application of this Act, the Government shall be responsible, in general, through </w:t>
            </w:r>
            <w:r w:rsidRPr="004B0B6C">
              <w:rPr>
                <w:rFonts w:eastAsia="Calibri" w:cs="Calibri"/>
                <w:lang w:val="en-GB" w:eastAsia="es-ES"/>
              </w:rPr>
              <w:t xml:space="preserve">the Ministry of Labour and Immigration, for encouraging, within its scope, the implementation of actions for the promotion, dissemination and </w:t>
            </w:r>
            <w:r w:rsidRPr="004B0B6C">
              <w:rPr>
                <w:rFonts w:eastAsia="Calibri" w:cs="Calibri"/>
                <w:lang w:val="en-GB" w:eastAsia="es-ES"/>
              </w:rPr>
              <w:lastRenderedPageBreak/>
              <w:t>training of the social economy, without prejudice to the powers of other ministerial departments in relation to th</w:t>
            </w:r>
            <w:r w:rsidRPr="004B0B6C">
              <w:rPr>
                <w:rFonts w:eastAsia="Calibri" w:cs="Calibri"/>
                <w:lang w:val="en-GB" w:eastAsia="es-ES"/>
              </w:rPr>
              <w:t>e economic, business and social activity carried out by social economy entities for the fulfilment of their corporate purpose.</w:t>
            </w:r>
          </w:p>
          <w:p w:rsidR="004314A8" w:rsidRPr="004B0B6C" w:rsidRDefault="004314A8">
            <w:pPr>
              <w:widowControl w:val="0"/>
              <w:suppressAutoHyphens/>
              <w:spacing w:after="0" w:line="240" w:lineRule="auto"/>
              <w:rPr>
                <w:rFonts w:eastAsia="Calibri" w:cs="Calibri"/>
                <w:lang w:val="en-GB" w:eastAsia="es-ES"/>
              </w:rPr>
            </w:pPr>
          </w:p>
          <w:p w:rsidR="004314A8" w:rsidRPr="004B0B6C" w:rsidRDefault="001124FD">
            <w:pPr>
              <w:widowControl w:val="0"/>
              <w:suppressAutoHyphens/>
              <w:spacing w:after="0" w:line="240" w:lineRule="auto"/>
              <w:rPr>
                <w:lang w:val="en-GB"/>
              </w:rPr>
            </w:pPr>
            <w:r w:rsidRPr="004B0B6C">
              <w:rPr>
                <w:rFonts w:eastAsia="Calibri" w:cs="Calibri"/>
                <w:lang w:val="en-GB" w:eastAsia="es-ES"/>
              </w:rPr>
              <w:t>In the development of activities to promote the social economy, the competences of the Autonomous Communities shall be respected</w:t>
            </w:r>
            <w:r w:rsidRPr="004B0B6C">
              <w:rPr>
                <w:rFonts w:eastAsia="Calibri" w:cs="Calibri"/>
                <w:lang w:val="en-GB" w:eastAsia="es-ES"/>
              </w:rPr>
              <w:t xml:space="preserve">. The General State Administration shall promote the necessary cooperation and collaboration mechanisms with the Autonomous Community Administrations for the development of activities to promote the </w:t>
            </w:r>
            <w:r>
              <w:rPr>
                <w:i/>
                <w:iCs/>
                <w:lang w:val="en-GB"/>
              </w:rPr>
              <w:t>social</w:t>
            </w:r>
            <w:r w:rsidRPr="004B0B6C">
              <w:rPr>
                <w:rFonts w:eastAsia="Calibri" w:cs="Calibri"/>
                <w:lang w:val="en-GB" w:eastAsia="es-ES"/>
              </w:rPr>
              <w:t xml:space="preserve"> economy. </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pStyle w:val="Textoindependiente"/>
              <w:spacing w:after="0" w:line="240" w:lineRule="auto"/>
              <w:rPr>
                <w:lang w:val="en-GB"/>
              </w:rPr>
            </w:pPr>
            <w:r w:rsidRPr="004B0B6C">
              <w:rPr>
                <w:rFonts w:ascii="Segoe UI" w:hAnsi="Segoe UI" w:cs="Segoe UI"/>
                <w:lang w:val="en-GB"/>
              </w:rPr>
              <w:lastRenderedPageBreak/>
              <w:t>2. The public authorities, within the sc</w:t>
            </w:r>
            <w:r w:rsidRPr="004B0B6C">
              <w:rPr>
                <w:rFonts w:ascii="Segoe UI" w:hAnsi="Segoe UI" w:cs="Segoe UI"/>
                <w:lang w:val="en-GB"/>
              </w:rPr>
              <w:t>ope of their respective competences, shall have as objectives of their policies for the promotion of the social economy, among others, the following:</w:t>
            </w:r>
          </w:p>
          <w:p w:rsidR="004314A8" w:rsidRPr="004B0B6C" w:rsidRDefault="001124FD">
            <w:pPr>
              <w:pStyle w:val="Textoindependiente"/>
              <w:spacing w:after="0"/>
              <w:rPr>
                <w:lang w:val="en-GB"/>
              </w:rPr>
            </w:pPr>
            <w:r w:rsidRPr="004B0B6C">
              <w:rPr>
                <w:lang w:val="en-GB"/>
              </w:rPr>
              <w:lastRenderedPageBreak/>
              <w:t>a) To remove the obstacles that prevent social economy entities from starting up and developing their econ</w:t>
            </w:r>
            <w:r w:rsidRPr="004B0B6C">
              <w:rPr>
                <w:lang w:val="en-GB"/>
              </w:rPr>
              <w:t>omic activity. To this end, special attention will be paid to the simplification of administrative procedures for the creation of social economy entities.</w:t>
            </w:r>
          </w:p>
          <w:p w:rsidR="004314A8" w:rsidRPr="004B0B6C" w:rsidRDefault="001124FD">
            <w:pPr>
              <w:pStyle w:val="Textoindependiente"/>
              <w:spacing w:after="0"/>
              <w:rPr>
                <w:lang w:val="en-GB"/>
              </w:rPr>
            </w:pPr>
            <w:r w:rsidRPr="004B0B6C">
              <w:rPr>
                <w:lang w:val="en-GB"/>
              </w:rPr>
              <w:t>b) Facilitate the various social economy initiatives.</w:t>
            </w:r>
          </w:p>
          <w:p w:rsidR="004314A8" w:rsidRPr="004B0B6C" w:rsidRDefault="001124FD">
            <w:pPr>
              <w:pStyle w:val="Textoindependiente"/>
              <w:spacing w:after="0"/>
              <w:rPr>
                <w:lang w:val="en-GB"/>
              </w:rPr>
            </w:pPr>
            <w:r w:rsidRPr="004B0B6C">
              <w:rPr>
                <w:lang w:val="en-GB"/>
              </w:rPr>
              <w:t>c) Promote the principles and values of the soc</w:t>
            </w:r>
            <w:r w:rsidRPr="004B0B6C">
              <w:rPr>
                <w:lang w:val="en-GB"/>
              </w:rPr>
              <w:t>ial economy.</w:t>
            </w:r>
          </w:p>
          <w:p w:rsidR="004314A8" w:rsidRPr="004B0B6C" w:rsidRDefault="001124FD">
            <w:pPr>
              <w:pStyle w:val="Textoindependiente"/>
              <w:spacing w:after="0"/>
              <w:rPr>
                <w:lang w:val="en-GB"/>
              </w:rPr>
            </w:pPr>
            <w:r w:rsidRPr="004B0B6C">
              <w:rPr>
                <w:lang w:val="en-GB"/>
              </w:rPr>
              <w:t>d) To promote vocational training and retraining in the field of social economy organisations.</w:t>
            </w:r>
          </w:p>
          <w:p w:rsidR="004314A8" w:rsidRPr="004B0B6C" w:rsidRDefault="001124FD">
            <w:pPr>
              <w:pStyle w:val="Textoindependiente"/>
              <w:spacing w:after="0"/>
              <w:rPr>
                <w:lang w:val="en-GB"/>
              </w:rPr>
            </w:pPr>
            <w:r w:rsidRPr="004B0B6C">
              <w:rPr>
                <w:lang w:val="en-GB"/>
              </w:rPr>
              <w:t>e) Facilitate access to technological and organisational innovation processes for entrepreneurs in social economy organisations.</w:t>
            </w:r>
          </w:p>
          <w:p w:rsidR="004314A8" w:rsidRPr="004B0B6C" w:rsidRDefault="001124FD">
            <w:pPr>
              <w:pStyle w:val="Textoindependiente"/>
              <w:spacing w:after="0"/>
              <w:rPr>
                <w:lang w:val="en-GB"/>
              </w:rPr>
            </w:pPr>
            <w:r w:rsidRPr="004B0B6C">
              <w:rPr>
                <w:lang w:val="en-GB"/>
              </w:rPr>
              <w:t>f) To create an env</w:t>
            </w:r>
            <w:r w:rsidRPr="004B0B6C">
              <w:rPr>
                <w:lang w:val="en-GB"/>
              </w:rPr>
              <w:t>ironment that fosters the development of economic and social initiatives within the framework of the social economy.</w:t>
            </w:r>
          </w:p>
          <w:p w:rsidR="004314A8" w:rsidRPr="004B0B6C" w:rsidRDefault="001124FD">
            <w:pPr>
              <w:pStyle w:val="Textoindependiente"/>
              <w:spacing w:after="0"/>
              <w:rPr>
                <w:lang w:val="en-GB"/>
              </w:rPr>
            </w:pPr>
            <w:r w:rsidRPr="004B0B6C">
              <w:rPr>
                <w:lang w:val="en-GB"/>
              </w:rPr>
              <w:t>g) Involve social economy organisations in active employment policies, especially in favour of the sectors most affected by unemployment, w</w:t>
            </w:r>
            <w:r w:rsidRPr="004B0B6C">
              <w:rPr>
                <w:lang w:val="en-GB"/>
              </w:rPr>
              <w:t>omen, young people and the long-term unemployed.</w:t>
            </w:r>
          </w:p>
          <w:p w:rsidR="004314A8" w:rsidRPr="004B0B6C" w:rsidRDefault="001124FD">
            <w:pPr>
              <w:pStyle w:val="Textoindependiente"/>
              <w:spacing w:after="0"/>
              <w:rPr>
                <w:lang w:val="en-GB"/>
              </w:rPr>
            </w:pPr>
            <w:r w:rsidRPr="004B0B6C">
              <w:rPr>
                <w:lang w:val="en-GB"/>
              </w:rPr>
              <w:lastRenderedPageBreak/>
              <w:t>h) Introduce references to the social economy in the curricula of the different educational stages.</w:t>
            </w:r>
          </w:p>
          <w:p w:rsidR="004314A8" w:rsidRPr="004B0B6C" w:rsidRDefault="001124FD">
            <w:pPr>
              <w:pStyle w:val="Textoindependiente"/>
              <w:spacing w:after="0"/>
              <w:rPr>
                <w:lang w:val="en-GB"/>
              </w:rPr>
            </w:pPr>
            <w:r w:rsidRPr="004B0B6C">
              <w:rPr>
                <w:lang w:val="en-GB"/>
              </w:rPr>
              <w:t>i) To promote the development of the social economy in areas such as rural development, dependency and soci</w:t>
            </w:r>
            <w:r w:rsidRPr="004B0B6C">
              <w:rPr>
                <w:lang w:val="en-GB"/>
              </w:rPr>
              <w:t>al integration.</w:t>
            </w:r>
          </w:p>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lastRenderedPageBreak/>
              <w:t>Including tax benefits, social security, subsidies, etc. ....</w:t>
            </w:r>
          </w:p>
        </w:tc>
      </w:tr>
      <w:tr w:rsidR="004314A8">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lastRenderedPageBreak/>
              <w:t>12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1124FD">
            <w:pPr>
              <w:spacing w:after="0" w:line="240" w:lineRule="auto"/>
            </w:pPr>
            <w:r>
              <w:rPr>
                <w:rFonts w:ascii="Segoe UI" w:hAnsi="Segoe UI" w:cs="Segoe UI"/>
                <w:b/>
                <w:bCs/>
                <w:color w:val="80181F"/>
              </w:rPr>
              <w:t>Other SSE-related legislation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4314A8">
            <w:pPr>
              <w:spacing w:after="0" w:line="240" w:lineRule="auto"/>
              <w:rPr>
                <w:rFonts w:ascii="Segoe UI" w:hAnsi="Segoe UI" w:cs="Segoe UI"/>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4314A8">
            <w:pPr>
              <w:spacing w:after="0" w:line="240" w:lineRule="auto"/>
              <w:rPr>
                <w:rFonts w:ascii="Segoe UI" w:hAnsi="Segoe UI" w:cs="Segoe UI"/>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4314A8">
            <w:pPr>
              <w:spacing w:after="0" w:line="240" w:lineRule="auto"/>
              <w:rPr>
                <w:rFonts w:ascii="Segoe UI" w:hAnsi="Segoe UI" w:cs="Segoe UI"/>
              </w:rPr>
            </w:pPr>
          </w:p>
        </w:tc>
      </w:tr>
      <w:tr w:rsidR="004314A8">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13</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Possibility of the creation of a new ESS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pStyle w:val="Textoindependiente"/>
              <w:spacing w:after="0" w:line="240" w:lineRule="auto"/>
              <w:rPr>
                <w:lang w:val="en-GB"/>
              </w:rPr>
            </w:pPr>
            <w:r w:rsidRPr="004B0B6C">
              <w:rPr>
                <w:rFonts w:ascii="Segoe UI" w:hAnsi="Segoe UI" w:cs="Segoe UI"/>
                <w:lang w:val="en-GB"/>
              </w:rPr>
              <w:t xml:space="preserve">The legislative initiative corresponds to the Government, the Congress and the </w:t>
            </w:r>
            <w:r w:rsidRPr="004B0B6C">
              <w:rPr>
                <w:rFonts w:ascii="Segoe UI" w:hAnsi="Segoe UI" w:cs="Segoe UI"/>
                <w:lang w:val="en-GB"/>
              </w:rPr>
              <w:t>Senate, in accordance with the Constitution and the Rules of Procedure of the Houses.</w:t>
            </w:r>
          </w:p>
          <w:p w:rsidR="004314A8" w:rsidRPr="004B0B6C" w:rsidRDefault="001124FD">
            <w:pPr>
              <w:pStyle w:val="Textoindependiente"/>
              <w:numPr>
                <w:ilvl w:val="0"/>
                <w:numId w:val="4"/>
              </w:numPr>
              <w:tabs>
                <w:tab w:val="left" w:pos="0"/>
              </w:tabs>
              <w:spacing w:after="0"/>
              <w:rPr>
                <w:lang w:val="en-GB"/>
              </w:rPr>
            </w:pPr>
            <w:r w:rsidRPr="004B0B6C">
              <w:rPr>
                <w:lang w:val="en-GB"/>
              </w:rPr>
              <w:t xml:space="preserve">The Assemblies of the Autonomous Communities may request the Government to adopt a draft law or submit a bill to the Bureau of Congress, delegating to that House a </w:t>
            </w:r>
            <w:r w:rsidRPr="004B0B6C">
              <w:rPr>
                <w:lang w:val="en-GB"/>
              </w:rPr>
              <w:t>maximum of three members of the Assembly in charge of its defence.</w:t>
            </w:r>
          </w:p>
          <w:p w:rsidR="004314A8" w:rsidRPr="004B0B6C" w:rsidRDefault="004314A8">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1124FD">
            <w:pPr>
              <w:spacing w:after="0" w:line="240" w:lineRule="auto"/>
            </w:pPr>
            <w:r>
              <w:rPr>
                <w:rFonts w:ascii="Segoe UI" w:hAnsi="Segoe UI" w:cs="Segoe UI"/>
              </w:rPr>
              <w:t>Government and relevant ministry</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4314A8">
            <w:pPr>
              <w:spacing w:after="0" w:line="240" w:lineRule="auto"/>
              <w:rPr>
                <w:rFonts w:ascii="Segoe UI" w:hAnsi="Segoe UI" w:cs="Segoe UI"/>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14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Possibility to amend existing legislation ESS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The Cortes Generales are responsible for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 xml:space="preserve">Government and relevant ministry, through specific groups </w:t>
            </w:r>
            <w:r w:rsidRPr="004B0B6C">
              <w:rPr>
                <w:rFonts w:ascii="Segoe UI" w:hAnsi="Segoe UI" w:cs="Segoe UI"/>
                <w:lang w:val="en-GB"/>
              </w:rPr>
              <w:t>linked to the SSE</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lastRenderedPageBreak/>
              <w:t>15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Possibility of Implementation of (new or amended) SSE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The Cortes Generales are responsible for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Government and relevant ministry, through specific groups linked to the SSE</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16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Issues in the determination or application of</w:t>
            </w:r>
            <w:r w:rsidRPr="004B0B6C">
              <w:rPr>
                <w:rFonts w:ascii="Segoe UI" w:hAnsi="Segoe UI" w:cs="Segoe UI"/>
                <w:b/>
                <w:bCs/>
                <w:color w:val="80181F"/>
                <w:lang w:val="en-GB"/>
              </w:rPr>
              <w:t xml:space="preserve"> SSE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There is a basic state legislation that covers the regulatory needs of the SSE as a whole.</w:t>
            </w:r>
          </w:p>
          <w:p w:rsidR="004314A8" w:rsidRPr="004B0B6C" w:rsidRDefault="004314A8">
            <w:pPr>
              <w:spacing w:after="0" w:line="240" w:lineRule="auto"/>
              <w:rPr>
                <w:rFonts w:ascii="Segoe UI" w:hAnsi="Segoe UI" w:cs="Segoe UI"/>
                <w:lang w:val="en-GB"/>
              </w:rPr>
            </w:pPr>
          </w:p>
          <w:p w:rsidR="004314A8" w:rsidRPr="004B0B6C" w:rsidRDefault="001124FD">
            <w:pPr>
              <w:spacing w:after="0" w:line="240" w:lineRule="auto"/>
              <w:rPr>
                <w:lang w:val="en-GB"/>
              </w:rPr>
            </w:pPr>
            <w:r w:rsidRPr="004B0B6C">
              <w:rPr>
                <w:rFonts w:ascii="Segoe UI" w:hAnsi="Segoe UI" w:cs="Segoe UI"/>
                <w:lang w:val="en-GB"/>
              </w:rPr>
              <w:t xml:space="preserve">At the regional level, the legislative development addresses specific criteria for each region, establishing the corresponding regulation with the </w:t>
            </w:r>
            <w:r w:rsidRPr="004B0B6C">
              <w:rPr>
                <w:rFonts w:ascii="Segoe UI" w:hAnsi="Segoe UI" w:cs="Segoe UI"/>
                <w:lang w:val="en-GB"/>
              </w:rPr>
              <w:t>specific details.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Conceptual differences exist on elements such as:</w:t>
            </w:r>
          </w:p>
          <w:p w:rsidR="004314A8" w:rsidRPr="004B0B6C" w:rsidRDefault="001124FD">
            <w:pPr>
              <w:spacing w:after="0" w:line="240" w:lineRule="auto"/>
              <w:rPr>
                <w:lang w:val="en-GB"/>
              </w:rPr>
            </w:pPr>
            <w:r w:rsidRPr="004B0B6C">
              <w:rPr>
                <w:rFonts w:ascii="Segoe UI" w:hAnsi="Segoe UI" w:cs="Segoe UI"/>
                <w:lang w:val="en-GB"/>
              </w:rPr>
              <w:t>- Non-profit and for-profit co-operatives among the different regional regulations</w:t>
            </w:r>
          </w:p>
          <w:p w:rsidR="004314A8" w:rsidRPr="004B0B6C" w:rsidRDefault="001124FD">
            <w:pPr>
              <w:spacing w:after="0" w:line="240" w:lineRule="auto"/>
              <w:rPr>
                <w:lang w:val="en-GB"/>
              </w:rPr>
            </w:pPr>
            <w:r w:rsidRPr="004B0B6C">
              <w:rPr>
                <w:rFonts w:ascii="Segoe UI" w:hAnsi="Segoe UI" w:cs="Segoe UI"/>
                <w:lang w:val="en-GB"/>
              </w:rPr>
              <w:t xml:space="preserve">- Specific typologies of special cooperatives, mixed cooperatives, second-degree cooperatives, </w:t>
            </w:r>
            <w:r w:rsidRPr="004B0B6C">
              <w:rPr>
                <w:rFonts w:ascii="Segoe UI" w:hAnsi="Segoe UI" w:cs="Segoe UI"/>
                <w:lang w:val="en-GB"/>
              </w:rPr>
              <w:t>cooperative groups, etc.</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17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SSE and other regulations applicable to the Demonstration Action (Concrete Project)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Regulations on Electronic Means of Payment and the E-money Law</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18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b/>
                <w:bCs/>
                <w:color w:val="80181F"/>
                <w:lang w:val="en-GB"/>
              </w:rPr>
              <w:t>Other SSE-related subjects and policy areas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sidRPr="004B0B6C">
              <w:rPr>
                <w:rFonts w:ascii="Segoe UI" w:hAnsi="Segoe UI" w:cs="Segoe UI"/>
                <w:lang w:val="en-GB"/>
              </w:rPr>
              <w:t xml:space="preserve">Rebates, subsidies and </w:t>
            </w:r>
            <w:r w:rsidRPr="004B0B6C">
              <w:rPr>
                <w:rFonts w:ascii="Segoe UI" w:hAnsi="Segoe UI" w:cs="Segoe UI"/>
                <w:lang w:val="en-GB"/>
              </w:rPr>
              <w:t>benefits linked to the SSE</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pStyle w:val="Ttulo5"/>
              <w:spacing w:before="240" w:after="120"/>
              <w:outlineLvl w:val="4"/>
              <w:rPr>
                <w:lang w:val="en-GB"/>
              </w:rPr>
            </w:pPr>
            <w:r>
              <w:rPr>
                <w:rFonts w:ascii="Calibri+" w:hAnsi="Calibri+"/>
                <w:lang w:val="en-GB"/>
              </w:rPr>
              <w:t>Article 9. Incentives for the incorporation of workers into social economy entities, by means of Social Security rebates.</w:t>
            </w:r>
          </w:p>
          <w:p w:rsidR="004314A8" w:rsidRPr="004B0B6C" w:rsidRDefault="001124FD">
            <w:pPr>
              <w:pStyle w:val="Ttulo5"/>
              <w:spacing w:before="240"/>
              <w:outlineLvl w:val="4"/>
              <w:rPr>
                <w:lang w:val="en-GB"/>
              </w:rPr>
            </w:pPr>
            <w:r>
              <w:rPr>
                <w:rFonts w:ascii="Calibri+" w:hAnsi="Calibri+"/>
                <w:lang w:val="en-GB"/>
              </w:rPr>
              <w:t>Article 10. Capitalisation of unemployment benefit for recipients of benefits when they intend to become wo</w:t>
            </w:r>
            <w:r>
              <w:rPr>
                <w:rFonts w:ascii="Calibri+" w:hAnsi="Calibri+"/>
                <w:lang w:val="en-GB"/>
              </w:rPr>
              <w:t>rker or worker-members in cooperatives or worker-owned companies.</w:t>
            </w:r>
          </w:p>
          <w:p w:rsidR="004314A8" w:rsidRPr="004B0B6C" w:rsidRDefault="001124FD">
            <w:pPr>
              <w:pStyle w:val="Ttulo5"/>
              <w:spacing w:before="240"/>
              <w:outlineLvl w:val="4"/>
              <w:rPr>
                <w:lang w:val="en-GB"/>
              </w:rPr>
            </w:pPr>
            <w:r>
              <w:rPr>
                <w:rFonts w:ascii="Calibri+" w:hAnsi="Calibri+"/>
                <w:lang w:val="en-GB"/>
              </w:rPr>
              <w:t xml:space="preserve">Article 10a. Capitalisation of unemployment benefit for the acquisition of worker-owned </w:t>
            </w:r>
            <w:r>
              <w:rPr>
                <w:rFonts w:ascii="Calibri+" w:hAnsi="Calibri+"/>
                <w:lang w:val="en-GB"/>
              </w:rPr>
              <w:lastRenderedPageBreak/>
              <w:t>company status or transformation into a cooperative by trading companies in insolvency proceedings.</w:t>
            </w:r>
          </w:p>
          <w:p w:rsidR="004314A8" w:rsidRPr="004B0B6C" w:rsidRDefault="001124FD">
            <w:pPr>
              <w:pStyle w:val="Ttulo5"/>
              <w:spacing w:before="240"/>
              <w:outlineLvl w:val="4"/>
              <w:rPr>
                <w:lang w:val="en-GB"/>
              </w:rPr>
            </w:pPr>
            <w:r>
              <w:rPr>
                <w:rFonts w:ascii="Calibri+" w:hAnsi="Calibri+"/>
                <w:lang w:val="en-GB"/>
              </w:rPr>
              <w:t>Ar</w:t>
            </w:r>
            <w:r>
              <w:rPr>
                <w:rFonts w:ascii="Calibri+" w:hAnsi="Calibri+"/>
                <w:lang w:val="en-GB"/>
              </w:rPr>
              <w:t>ticle 11. Reductions in Social Security contributions for worker-members or worker-members of co-operative societies during maternity leave, adoption, fostering, risk during pregnancy, risk during breastfeeding or suspension due to paternity.</w:t>
            </w:r>
          </w:p>
          <w:p w:rsidR="004314A8" w:rsidRPr="004B0B6C" w:rsidRDefault="001124FD">
            <w:pPr>
              <w:pStyle w:val="Ttulo5"/>
              <w:outlineLvl w:val="4"/>
              <w:rPr>
                <w:lang w:val="en-GB"/>
              </w:rPr>
            </w:pPr>
            <w:r>
              <w:rPr>
                <w:rFonts w:ascii="Segoe UI" w:hAnsi="Segoe UI" w:cs="Segoe UI"/>
                <w:lang w:val="en-GB"/>
              </w:rPr>
              <w:t>Article 12. O</w:t>
            </w:r>
            <w:r>
              <w:rPr>
                <w:rFonts w:ascii="Segoe UI" w:hAnsi="Segoe UI" w:cs="Segoe UI"/>
                <w:lang w:val="en-GB"/>
              </w:rPr>
              <w:t>ne-off payment of the severance benefit.</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r w:rsidR="004314A8" w:rsidRPr="004B0B6C">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32" w:type="dxa"/>
            </w:tcMar>
          </w:tcPr>
          <w:p w:rsidR="004314A8" w:rsidRDefault="001124FD">
            <w:pPr>
              <w:spacing w:after="0" w:line="240" w:lineRule="auto"/>
              <w:jc w:val="center"/>
            </w:pPr>
            <w:r>
              <w:rPr>
                <w:rFonts w:ascii="Segoe UI" w:hAnsi="Segoe UI" w:cs="Segoe UI"/>
                <w:b/>
                <w:bCs/>
                <w:color w:val="FFFFFF" w:themeColor="background1"/>
              </w:rPr>
              <w:t>19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Default="001124FD">
            <w:pPr>
              <w:spacing w:after="0" w:line="240" w:lineRule="auto"/>
            </w:pPr>
            <w:r>
              <w:rPr>
                <w:rFonts w:ascii="Segoe UI" w:hAnsi="Segoe UI" w:cs="Segoe UI"/>
                <w:b/>
                <w:bCs/>
                <w:color w:val="80181F"/>
              </w:rPr>
              <w:t>Other issues to highlight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1124FD">
            <w:pPr>
              <w:spacing w:after="0" w:line="240" w:lineRule="auto"/>
              <w:rPr>
                <w:lang w:val="en-GB"/>
              </w:rPr>
            </w:pPr>
            <w:r>
              <w:rPr>
                <w:rFonts w:ascii="Segoe UI" w:hAnsi="Segoe UI" w:cs="Segoe UI"/>
                <w:lang w:val="en-GB"/>
              </w:rPr>
              <w:t>A particularly interesting case is that of the Insertion Companies and Special Employment Centres which have a 5% market reserve by law for access to contracts with the Public Sector.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32" w:type="dxa"/>
            </w:tcMar>
          </w:tcPr>
          <w:p w:rsidR="004314A8" w:rsidRPr="004B0B6C" w:rsidRDefault="004314A8">
            <w:pPr>
              <w:spacing w:after="0" w:line="240" w:lineRule="auto"/>
              <w:rPr>
                <w:rFonts w:ascii="Segoe UI" w:hAnsi="Segoe UI" w:cs="Segoe UI"/>
                <w:lang w:val="en-GB"/>
              </w:rPr>
            </w:pPr>
          </w:p>
        </w:tc>
      </w:tr>
    </w:tbl>
    <w:p w:rsidR="004314A8" w:rsidRPr="004B0B6C" w:rsidRDefault="004314A8">
      <w:pPr>
        <w:rPr>
          <w:rFonts w:ascii="Segoe UI" w:hAnsi="Segoe UI" w:cs="Segoe UI"/>
          <w:b/>
          <w:bCs/>
          <w:u w:val="single"/>
          <w:lang w:val="en-GB"/>
        </w:rPr>
      </w:pPr>
    </w:p>
    <w:p w:rsidR="004314A8" w:rsidRPr="004B0B6C" w:rsidRDefault="001124FD">
      <w:pPr>
        <w:keepNext/>
        <w:rPr>
          <w:lang w:val="en-GB"/>
        </w:rPr>
      </w:pPr>
      <w:r w:rsidRPr="004B0B6C">
        <w:rPr>
          <w:rFonts w:ascii="Segoe UI" w:hAnsi="Segoe UI" w:cs="Segoe UI"/>
          <w:b/>
          <w:bCs/>
          <w:color w:val="80181F"/>
          <w:lang w:val="en-GB"/>
        </w:rPr>
        <w:t>CHALLENGES AND RECOMMENDATIONS:</w:t>
      </w:r>
    </w:p>
    <w:p w:rsidR="004314A8" w:rsidRPr="004B0B6C" w:rsidRDefault="001124FD">
      <w:pPr>
        <w:rPr>
          <w:lang w:val="en-GB"/>
        </w:rPr>
      </w:pPr>
      <w:r w:rsidRPr="004B0B6C">
        <w:rPr>
          <w:rFonts w:ascii="Segoe UI" w:hAnsi="Segoe UI" w:cs="Segoe UI"/>
          <w:lang w:val="en-GB"/>
        </w:rPr>
        <w:t>To reflect the value of the Social and Solidarity Economy as a typology of enterprise with greater relevance in the configuration of public policies and support for the social base.</w:t>
      </w:r>
    </w:p>
    <w:p w:rsidR="004314A8" w:rsidRPr="004B0B6C" w:rsidRDefault="001124FD">
      <w:pPr>
        <w:rPr>
          <w:lang w:val="en-GB"/>
        </w:rPr>
      </w:pPr>
      <w:r w:rsidRPr="004B0B6C">
        <w:rPr>
          <w:rFonts w:ascii="Segoe UI" w:hAnsi="Segoe UI" w:cs="Segoe UI"/>
          <w:lang w:val="en-GB"/>
        </w:rPr>
        <w:t xml:space="preserve">Greater legitimacy and relevance of </w:t>
      </w:r>
      <w:r w:rsidRPr="004B0B6C">
        <w:rPr>
          <w:rFonts w:ascii="Segoe UI" w:hAnsi="Segoe UI" w:cs="Segoe UI"/>
          <w:lang w:val="en-GB"/>
        </w:rPr>
        <w:t>the Social Economy in the general socio-economic environment.</w:t>
      </w:r>
    </w:p>
    <w:p w:rsidR="004314A8" w:rsidRPr="004B0B6C" w:rsidRDefault="004314A8">
      <w:pPr>
        <w:rPr>
          <w:rFonts w:ascii="Segoe UI" w:hAnsi="Segoe UI" w:cs="Segoe UI"/>
          <w:lang w:val="en-GB"/>
        </w:rPr>
      </w:pPr>
    </w:p>
    <w:p w:rsidR="004314A8" w:rsidRPr="004B0B6C" w:rsidRDefault="001124FD">
      <w:pPr>
        <w:keepNext/>
        <w:rPr>
          <w:lang w:val="en-GB"/>
        </w:rPr>
      </w:pPr>
      <w:r w:rsidRPr="004B0B6C">
        <w:rPr>
          <w:rFonts w:ascii="Segoe UI" w:hAnsi="Segoe UI" w:cs="Segoe UI"/>
          <w:b/>
          <w:bCs/>
          <w:color w:val="80181F"/>
          <w:lang w:val="en-GB"/>
        </w:rPr>
        <w:lastRenderedPageBreak/>
        <w:t>MEASURES TO BE IMPLEMENTED:</w:t>
      </w:r>
    </w:p>
    <w:p w:rsidR="004314A8" w:rsidRPr="004B0B6C" w:rsidRDefault="001124FD">
      <w:pPr>
        <w:rPr>
          <w:lang w:val="en-GB"/>
        </w:rPr>
      </w:pPr>
      <w:r w:rsidRPr="004B0B6C">
        <w:rPr>
          <w:rFonts w:ascii="Segoe UI" w:hAnsi="Segoe UI" w:cs="Segoe UI"/>
          <w:lang w:val="en-GB"/>
        </w:rPr>
        <w:t>To be completed by the local partner</w:t>
      </w:r>
    </w:p>
    <w:p w:rsidR="004314A8" w:rsidRPr="004B0B6C" w:rsidRDefault="004314A8">
      <w:pPr>
        <w:rPr>
          <w:rFonts w:ascii="Segoe UI" w:hAnsi="Segoe UI" w:cs="Segoe UI"/>
          <w:b/>
          <w:bCs/>
          <w:color w:val="80181F"/>
          <w:lang w:val="en-GB"/>
        </w:rPr>
      </w:pPr>
    </w:p>
    <w:p w:rsidR="004314A8" w:rsidRPr="004B0B6C" w:rsidRDefault="001124FD">
      <w:pPr>
        <w:keepNext/>
        <w:rPr>
          <w:lang w:val="en-GB"/>
        </w:rPr>
      </w:pPr>
      <w:r w:rsidRPr="004B0B6C">
        <w:rPr>
          <w:rFonts w:ascii="Segoe UI" w:hAnsi="Segoe UI" w:cs="Segoe UI"/>
          <w:b/>
          <w:bCs/>
          <w:color w:val="80181F"/>
          <w:lang w:val="en-GB"/>
        </w:rPr>
        <w:t>OTHER INTERESTING SUGGESTIONS/NOTES:</w:t>
      </w:r>
    </w:p>
    <w:p w:rsidR="004314A8" w:rsidRPr="004B0B6C" w:rsidRDefault="001124FD">
      <w:pPr>
        <w:rPr>
          <w:lang w:val="en-GB"/>
        </w:rPr>
      </w:pPr>
      <w:r>
        <w:rPr>
          <w:lang w:val="en-GB"/>
        </w:rPr>
        <w:t xml:space="preserve">There are a number of guiding principles that provide a framework for what is considered </w:t>
      </w:r>
      <w:r>
        <w:rPr>
          <w:lang w:val="en-GB"/>
        </w:rPr>
        <w:t>to be a Social and Solidarity Economy Entity.</w:t>
      </w:r>
    </w:p>
    <w:p w:rsidR="004314A8" w:rsidRPr="004B0B6C" w:rsidRDefault="001124FD">
      <w:pPr>
        <w:rPr>
          <w:lang w:val="en-GB"/>
        </w:rPr>
      </w:pPr>
      <w:r>
        <w:rPr>
          <w:lang w:val="en-GB"/>
        </w:rPr>
        <w:t xml:space="preserve">Specific allowances and exemptions are defined for Social Economy entities. </w:t>
      </w:r>
    </w:p>
    <w:p w:rsidR="004314A8" w:rsidRPr="004B0B6C" w:rsidRDefault="001124FD">
      <w:pPr>
        <w:pStyle w:val="Ttulo5"/>
        <w:rPr>
          <w:lang w:val="en-GB"/>
        </w:rPr>
      </w:pPr>
      <w:r>
        <w:rPr>
          <w:rFonts w:ascii="Calibri+" w:hAnsi="Calibri+"/>
          <w:lang w:val="en-GB"/>
        </w:rPr>
        <w:t>Article 9. Incentives for the incorporation of workers into social economy entities, by means of Social Security rebates.</w:t>
      </w:r>
    </w:p>
    <w:p w:rsidR="004314A8" w:rsidRPr="004B0B6C" w:rsidRDefault="001124FD">
      <w:pPr>
        <w:pStyle w:val="Ttulo5"/>
        <w:rPr>
          <w:lang w:val="en-GB"/>
        </w:rPr>
      </w:pPr>
      <w:r>
        <w:rPr>
          <w:rFonts w:ascii="Calibri+" w:hAnsi="Calibri+"/>
          <w:lang w:val="en-GB"/>
        </w:rPr>
        <w:t>Article 10.</w:t>
      </w:r>
      <w:r>
        <w:rPr>
          <w:rFonts w:ascii="Calibri+" w:hAnsi="Calibri+"/>
          <w:lang w:val="en-GB"/>
        </w:rPr>
        <w:t xml:space="preserve"> Capitalisation of unemployment benefit for recipients of benefits when they intend to become worker or worker-members in cooperatives or worker-owned companies.</w:t>
      </w:r>
    </w:p>
    <w:p w:rsidR="004314A8" w:rsidRPr="004B0B6C" w:rsidRDefault="001124FD">
      <w:pPr>
        <w:pStyle w:val="Ttulo5"/>
        <w:rPr>
          <w:lang w:val="en-GB"/>
        </w:rPr>
      </w:pPr>
      <w:r>
        <w:rPr>
          <w:rFonts w:ascii="Calibri+" w:hAnsi="Calibri+"/>
          <w:lang w:val="en-GB"/>
        </w:rPr>
        <w:t>Article 10a. Capitalisation of unemployment benefit for the acquisition of worker-owned compan</w:t>
      </w:r>
      <w:r>
        <w:rPr>
          <w:rFonts w:ascii="Calibri+" w:hAnsi="Calibri+"/>
          <w:lang w:val="en-GB"/>
        </w:rPr>
        <w:t>y status or transformation into a co-operative by trading companies in insolvency proceedings.</w:t>
      </w:r>
    </w:p>
    <w:p w:rsidR="004314A8" w:rsidRPr="004B0B6C" w:rsidRDefault="001124FD">
      <w:pPr>
        <w:pStyle w:val="Ttulo5"/>
        <w:rPr>
          <w:lang w:val="en-GB"/>
        </w:rPr>
      </w:pPr>
      <w:r>
        <w:rPr>
          <w:rFonts w:ascii="Calibri+" w:hAnsi="Calibri+"/>
          <w:lang w:val="en-GB"/>
        </w:rPr>
        <w:t>Article 11. Reductions in Social Security contributions for worker-members or worker-members of co-operative societies during maternity leave, adoption, fosterin</w:t>
      </w:r>
      <w:r>
        <w:rPr>
          <w:rFonts w:ascii="Calibri+" w:hAnsi="Calibri+"/>
          <w:lang w:val="en-GB"/>
        </w:rPr>
        <w:t>g, risk during pregnancy, risk during breastfeeding or suspension due to paternity.</w:t>
      </w:r>
    </w:p>
    <w:p w:rsidR="004314A8" w:rsidRPr="004B0B6C" w:rsidRDefault="001124FD">
      <w:pPr>
        <w:pStyle w:val="Ttulo5"/>
        <w:rPr>
          <w:lang w:val="en-GB"/>
        </w:rPr>
      </w:pPr>
      <w:r>
        <w:rPr>
          <w:rFonts w:ascii="Calibri+" w:hAnsi="Calibri+"/>
          <w:lang w:val="en-GB"/>
        </w:rPr>
        <w:t>Article 12. One-off payment of the severance benefit.</w:t>
      </w:r>
    </w:p>
    <w:p w:rsidR="004314A8" w:rsidRDefault="004314A8">
      <w:pPr>
        <w:pStyle w:val="Ttulo5"/>
        <w:rPr>
          <w:lang w:val="en-GB"/>
        </w:rPr>
      </w:pPr>
    </w:p>
    <w:p w:rsidR="004314A8" w:rsidRPr="004B0B6C" w:rsidRDefault="001124FD">
      <w:pPr>
        <w:keepNext/>
        <w:rPr>
          <w:lang w:val="en-GB"/>
        </w:rPr>
      </w:pPr>
      <w:r w:rsidRPr="004B0B6C">
        <w:rPr>
          <w:rFonts w:ascii="Segoe UI" w:hAnsi="Segoe UI" w:cs="Segoe UI"/>
          <w:b/>
          <w:bCs/>
          <w:color w:val="80181F"/>
          <w:lang w:val="en-GB"/>
        </w:rPr>
        <w:t>CONFLICTING ASPECTS DETECTED (if any):</w:t>
      </w:r>
    </w:p>
    <w:p w:rsidR="004314A8" w:rsidRPr="004B0B6C" w:rsidRDefault="001124FD">
      <w:pPr>
        <w:rPr>
          <w:lang w:val="en-GB"/>
        </w:rPr>
      </w:pPr>
      <w:r w:rsidRPr="004B0B6C">
        <w:rPr>
          <w:rFonts w:ascii="Segoe UI" w:hAnsi="Segoe UI" w:cs="Segoe UI"/>
          <w:lang w:val="en-GB"/>
        </w:rPr>
        <w:t>Definition of the profit motive according to the type of cooperative.</w:t>
      </w:r>
    </w:p>
    <w:p w:rsidR="004314A8" w:rsidRPr="004B0B6C" w:rsidRDefault="001124FD">
      <w:pPr>
        <w:rPr>
          <w:lang w:val="en-GB"/>
        </w:rPr>
      </w:pPr>
      <w:r w:rsidRPr="004B0B6C">
        <w:rPr>
          <w:rFonts w:ascii="Segoe UI" w:hAnsi="Segoe UI" w:cs="Segoe UI"/>
          <w:lang w:val="en-GB"/>
        </w:rPr>
        <w:t>Collecti</w:t>
      </w:r>
      <w:r w:rsidRPr="004B0B6C">
        <w:rPr>
          <w:rFonts w:ascii="Segoe UI" w:hAnsi="Segoe UI" w:cs="Segoe UI"/>
          <w:lang w:val="en-GB"/>
        </w:rPr>
        <w:t>on of unemployment benefits in worker cooperatives, as they are considered as self-employment in the case of the members of the Governing Council.</w:t>
      </w:r>
    </w:p>
    <w:p w:rsidR="004314A8" w:rsidRPr="004B0B6C" w:rsidRDefault="004314A8">
      <w:pPr>
        <w:rPr>
          <w:rFonts w:ascii="Segoe UI" w:hAnsi="Segoe UI" w:cs="Segoe UI"/>
          <w:b/>
          <w:bCs/>
          <w:u w:val="single"/>
          <w:lang w:val="en-GB"/>
        </w:rPr>
      </w:pPr>
    </w:p>
    <w:p w:rsidR="004314A8" w:rsidRPr="004B0B6C" w:rsidRDefault="001124FD">
      <w:pPr>
        <w:keepNext/>
        <w:rPr>
          <w:lang w:val="en-GB"/>
        </w:rPr>
      </w:pPr>
      <w:r w:rsidRPr="004B0B6C">
        <w:rPr>
          <w:rFonts w:ascii="Segoe UI" w:hAnsi="Segoe UI" w:cs="Segoe UI"/>
          <w:b/>
          <w:bCs/>
          <w:color w:val="80181F"/>
          <w:lang w:val="en-GB"/>
        </w:rPr>
        <w:t>EXAMPLES OF ACTIONS DEVELOPED IN THE COUNTRY IN THIS AREA OF SSE, REFERENCES AND HOW THEY HAVE BEEN DEVELOPE</w:t>
      </w:r>
      <w:r w:rsidRPr="004B0B6C">
        <w:rPr>
          <w:rFonts w:ascii="Segoe UI" w:hAnsi="Segoe UI" w:cs="Segoe UI"/>
          <w:b/>
          <w:bCs/>
          <w:color w:val="80181F"/>
          <w:lang w:val="en-GB"/>
        </w:rPr>
        <w:t>D</w:t>
      </w:r>
      <w:r w:rsidRPr="004B0B6C">
        <w:rPr>
          <w:rFonts w:ascii="Segoe UI" w:hAnsi="Segoe UI" w:cs="Segoe UI"/>
          <w:b/>
          <w:bCs/>
          <w:color w:val="80181F"/>
          <w:lang w:val="en-GB"/>
        </w:rPr>
        <w:br/>
        <w:t>(if any)</w:t>
      </w:r>
    </w:p>
    <w:p w:rsidR="004314A8" w:rsidRPr="004B0B6C" w:rsidRDefault="001124FD">
      <w:pPr>
        <w:rPr>
          <w:lang w:val="en-GB"/>
        </w:rPr>
      </w:pPr>
      <w:r>
        <w:rPr>
          <w:lang w:val="en-GB"/>
        </w:rPr>
        <w:t>There are other new emerging legal (and organisational) figures that are not specifically mentioned in the Social Economy Law, but it is important to pay attention to their evolution, such as the Social Enterprise: According to the European Comm</w:t>
      </w:r>
      <w:r>
        <w:rPr>
          <w:lang w:val="en-GB"/>
        </w:rPr>
        <w:t>ission, in the social enterprise, the social mission is more important than profitability or the distribution of dividends. And it establishes three qualities that would be found in a social enterprise:</w:t>
      </w:r>
    </w:p>
    <w:p w:rsidR="004314A8" w:rsidRPr="004B0B6C" w:rsidRDefault="001124FD">
      <w:pPr>
        <w:numPr>
          <w:ilvl w:val="0"/>
          <w:numId w:val="3"/>
        </w:numPr>
        <w:rPr>
          <w:lang w:val="en-GB"/>
        </w:rPr>
      </w:pPr>
      <w:r>
        <w:rPr>
          <w:lang w:val="en-GB"/>
        </w:rPr>
        <w:lastRenderedPageBreak/>
        <w:t>Those for which the objective of the common good is t</w:t>
      </w:r>
      <w:r>
        <w:rPr>
          <w:lang w:val="en-GB"/>
        </w:rPr>
        <w:t>he motive for their commercial activity;</w:t>
      </w:r>
    </w:p>
    <w:p w:rsidR="004314A8" w:rsidRPr="004B0B6C" w:rsidRDefault="001124FD">
      <w:pPr>
        <w:numPr>
          <w:ilvl w:val="0"/>
          <w:numId w:val="3"/>
        </w:numPr>
        <w:rPr>
          <w:lang w:val="en-GB"/>
        </w:rPr>
      </w:pPr>
      <w:r>
        <w:rPr>
          <w:lang w:val="en-GB"/>
        </w:rPr>
        <w:t>Those that reinvest the majority of their profits in the achievement of the social objective;</w:t>
      </w:r>
    </w:p>
    <w:p w:rsidR="004314A8" w:rsidRPr="004B0B6C" w:rsidRDefault="001124FD">
      <w:pPr>
        <w:numPr>
          <w:ilvl w:val="0"/>
          <w:numId w:val="3"/>
        </w:numPr>
        <w:rPr>
          <w:lang w:val="en-GB"/>
        </w:rPr>
      </w:pPr>
      <w:r>
        <w:rPr>
          <w:lang w:val="en-GB"/>
        </w:rPr>
        <w:t>Those in which the organisational method and ownership system reflects the entrepreneurial mission using democratic and p</w:t>
      </w:r>
      <w:r>
        <w:rPr>
          <w:lang w:val="en-GB"/>
        </w:rPr>
        <w:t>articipatory principles and focusing on social justice.</w:t>
      </w:r>
    </w:p>
    <w:p w:rsidR="004314A8" w:rsidRPr="004B0B6C" w:rsidRDefault="001124FD">
      <w:pPr>
        <w:rPr>
          <w:lang w:val="en-GB"/>
        </w:rPr>
      </w:pPr>
      <w:r>
        <w:rPr>
          <w:lang w:val="en-GB"/>
        </w:rPr>
        <w:t>A second type of organisation is the B-Corp: B Corps are companies that are transforming the way of doing and being a company. Their mission is not only to maximise shareholder value, but also to crea</w:t>
      </w:r>
      <w:r>
        <w:rPr>
          <w:lang w:val="en-GB"/>
        </w:rPr>
        <w:t>te social, environmental and economic value for all their stakeholders: employees, suppliers, customers, communities, the environment and, of course, shareholders.</w:t>
      </w:r>
    </w:p>
    <w:p w:rsidR="004314A8" w:rsidRPr="004B0B6C" w:rsidRDefault="001124FD">
      <w:pPr>
        <w:rPr>
          <w:lang w:val="en-GB"/>
        </w:rPr>
      </w:pPr>
      <w:bookmarkStart w:id="1" w:name="__DdeLink__2131_2003064777"/>
      <w:bookmarkEnd w:id="1"/>
      <w:r>
        <w:rPr>
          <w:rFonts w:ascii="Segoe UI" w:hAnsi="Segoe UI" w:cs="Segoe UI"/>
          <w:lang w:val="en-GB"/>
        </w:rPr>
        <w:t>In this sense, the creation of a new legal figure that will recognise Companies with a Purpo</w:t>
      </w:r>
      <w:r>
        <w:rPr>
          <w:rFonts w:ascii="Segoe UI" w:hAnsi="Segoe UI" w:cs="Segoe UI"/>
          <w:lang w:val="en-GB"/>
        </w:rPr>
        <w:t>se - the Benefit and Common Interest Companies (SBIC) - has been propitiated and is included, through a compromise amendment, in the Create and Grow Law approved at the end of June 2022.  All companies in Spain that generate a social and environmental bene</w:t>
      </w:r>
      <w:r>
        <w:rPr>
          <w:rFonts w:ascii="Segoe UI" w:hAnsi="Segoe UI" w:cs="Segoe UI"/>
          <w:lang w:val="en-GB"/>
        </w:rPr>
        <w:t>fit, as well as an economic return, will be eligible for this new figure.</w:t>
      </w:r>
    </w:p>
    <w:p w:rsidR="004314A8" w:rsidRPr="004B0B6C" w:rsidRDefault="004314A8">
      <w:pPr>
        <w:rPr>
          <w:lang w:val="en-GB"/>
        </w:rPr>
      </w:pPr>
    </w:p>
    <w:sectPr w:rsidR="004314A8" w:rsidRPr="004B0B6C">
      <w:headerReference w:type="default" r:id="rId14"/>
      <w:footerReference w:type="default" r:id="rId15"/>
      <w:footerReference w:type="first" r:id="rId16"/>
      <w:pgSz w:w="16838" w:h="11906" w:orient="landscape"/>
      <w:pgMar w:top="1134" w:right="1134" w:bottom="1701" w:left="1134" w:header="709" w:footer="709" w:gutter="0"/>
      <w:cols w:space="720"/>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4FD" w:rsidRDefault="001124FD">
      <w:pPr>
        <w:spacing w:after="0" w:line="240" w:lineRule="auto"/>
      </w:pPr>
      <w:r>
        <w:separator/>
      </w:r>
    </w:p>
  </w:endnote>
  <w:endnote w:type="continuationSeparator" w:id="0">
    <w:p w:rsidR="001124FD" w:rsidRDefault="00112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Myriad Pro">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w:altName w:val="Times New Roman"/>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4A8" w:rsidRDefault="001124FD">
    <w:pPr>
      <w:pStyle w:val="Piedepgina"/>
    </w:pPr>
    <w:r>
      <w:rPr>
        <w:noProof/>
        <w:lang w:eastAsia="es-ES"/>
      </w:rPr>
      <mc:AlternateContent>
        <mc:Choice Requires="wpg">
          <w:drawing>
            <wp:anchor distT="0" distB="0" distL="114300" distR="114300" simplePos="0" relativeHeight="15" behindDoc="1" locked="0" layoutInCell="1" allowOverlap="1" wp14:anchorId="4BDB20DD">
              <wp:simplePos x="0" y="0"/>
              <wp:positionH relativeFrom="page">
                <wp:posOffset>4320540</wp:posOffset>
              </wp:positionH>
              <wp:positionV relativeFrom="page">
                <wp:posOffset>6588760</wp:posOffset>
              </wp:positionV>
              <wp:extent cx="5746115" cy="723900"/>
              <wp:effectExtent l="0" t="0" r="0" b="4445"/>
              <wp:wrapNone/>
              <wp:docPr id="3" name="Grupo 17"/>
              <wp:cNvGraphicFramePr/>
              <a:graphic xmlns:a="http://schemas.openxmlformats.org/drawingml/2006/main">
                <a:graphicData uri="http://schemas.microsoft.com/office/word/2010/wordprocessingGroup">
                  <wpg:wgp>
                    <wpg:cNvGrpSpPr/>
                    <wpg:grpSpPr>
                      <a:xfrm>
                        <a:off x="0" y="0"/>
                        <a:ext cx="5745600" cy="723240"/>
                        <a:chOff x="0" y="0"/>
                        <a:chExt cx="0" cy="0"/>
                      </a:xfrm>
                    </wpg:grpSpPr>
                    <wps:wsp>
                      <wps:cNvPr id="4" name="Rectángulo 4"/>
                      <wps:cNvSpPr/>
                      <wps:spPr>
                        <a:xfrm>
                          <a:off x="286920" y="0"/>
                          <a:ext cx="5458320" cy="299160"/>
                        </a:xfrm>
                        <a:prstGeom prst="rect">
                          <a:avLst/>
                        </a:prstGeom>
                        <a:noFill/>
                        <a:ln>
                          <a:noFill/>
                        </a:ln>
                      </wps:spPr>
                      <wps:style>
                        <a:lnRef idx="0">
                          <a:scrgbClr r="0" g="0" b="0"/>
                        </a:lnRef>
                        <a:fillRef idx="0">
                          <a:scrgbClr r="0" g="0" b="0"/>
                        </a:fillRef>
                        <a:effectRef idx="0">
                          <a:scrgbClr r="0" g="0" b="0"/>
                        </a:effectRef>
                        <a:fontRef idx="minor"/>
                      </wps:style>
                      <wps:txbx>
                        <w:txbxContent>
                          <w:p w:rsidR="004314A8" w:rsidRPr="004B0B6C" w:rsidRDefault="001124FD">
                            <w:pPr>
                              <w:overflowPunct w:val="0"/>
                              <w:spacing w:after="0" w:line="240" w:lineRule="auto"/>
                              <w:jc w:val="right"/>
                              <w:rPr>
                                <w:lang w:val="en-GB"/>
                              </w:rPr>
                            </w:pPr>
                            <w:r w:rsidRPr="004B0B6C">
                              <w:rPr>
                                <w:b/>
                                <w:bCs/>
                                <w:i/>
                                <w:iCs/>
                                <w:color w:val="800000"/>
                                <w:sz w:val="28"/>
                                <w:szCs w:val="28"/>
                                <w:lang w:val="en-GB"/>
                              </w:rPr>
                              <w:t>Co-production, a model for fair and sustainable societies</w:t>
                            </w:r>
                          </w:p>
                        </w:txbxContent>
                      </wps:txbx>
                      <wps:bodyPr lIns="90000" tIns="45000" rIns="90000" bIns="45000">
                        <a:noAutofit/>
                      </wps:bodyPr>
                    </wps:wsp>
                    <pic:pic xmlns:pic="http://schemas.openxmlformats.org/drawingml/2006/picture">
                      <pic:nvPicPr>
                        <pic:cNvPr id="5" name="Picture 2"/>
                        <pic:cNvPicPr/>
                      </pic:nvPicPr>
                      <pic:blipFill>
                        <a:blip r:embed="rId1"/>
                        <a:stretch/>
                      </pic:blipFill>
                      <pic:spPr>
                        <a:xfrm>
                          <a:off x="0" y="226080"/>
                          <a:ext cx="5724360" cy="497160"/>
                        </a:xfrm>
                        <a:prstGeom prst="rect">
                          <a:avLst/>
                        </a:prstGeom>
                        <a:ln>
                          <a:noFill/>
                        </a:ln>
                      </pic:spPr>
                    </pic:pic>
                  </wpg:wgp>
                </a:graphicData>
              </a:graphic>
            </wp:anchor>
          </w:drawing>
        </mc:Choice>
        <mc:Fallback>
          <w:pict>
            <v:group id="shape_0" alt="Grupo 17" style="position:absolute;margin-left:340.2pt;margin-top:518.8pt;width:452.35pt;height:56.95pt" coordorigin="6804,10376" coordsize="9047,1139">
              <v:rect id="shape_0" stroked="f" style="position:absolute;left:7256;top:10376;width:8595;height:470;mso-position-horizontal-relative:page;mso-position-vertical-relative:page">
                <v:textbox>
                  <w:txbxContent>
                    <w:p>
                      <w:pPr>
                        <w:overflowPunct w:val="false"/>
                        <w:spacing w:before="0" w:after="0" w:lineRule="auto" w:line="240"/>
                        <w:jc w:val="right"/>
                        <w:rPr/>
                      </w:pPr>
                      <w:r>
                        <w:rPr>
                          <w:spacing w:val="0"/>
                          <w:smallCaps w:val="false"/>
                          <w:caps w:val="false"/>
                          <w:iCs/>
                          <w:bCs/>
                          <w:szCs w:val="28"/>
                          <w:vertAlign w:val="baseline"/>
                          <w:position w:val="0"/>
                          <w:sz w:val="28"/>
                          <w:i/>
                          <w:dstrike w:val="false"/>
                          <w:strike w:val="false"/>
                          <w:u w:val="none"/>
                          <w:b/>
                          <w:sz w:val="28"/>
                          <w:rFonts w:asciiTheme="minorHAnsi" w:cstheme="minorBidi" w:eastAsiaTheme="minorHAnsi" w:hAnsiTheme="minorHAnsi" w:eastAsia="Calibri" w:ascii="Myriad Pro" w:hAnsi="Myriad Pro"/>
                          <w:color w:val="800000"/>
                        </w:rPr>
                        <w:t>Co-production, a model for fair and sustainable societies</w:t>
                      </w:r>
                    </w:p>
                  </w:txbxContent>
                </v:textbox>
                <w10:wrap type="square"/>
                <v:fill o:detectmouseclick="t" on="false"/>
                <v:stroke color="#3465a4" joinstyle="round" endcap="flat"/>
              </v:rect>
              <v:rect id="shape_0" ID="Picture 2" stroked="f" style="position:absolute;left:6804;top:10732;width:9014;height:782;mso-position-horizontal-relative:page;mso-position-vertical-relative:page">
                <v:imagedata r:id="rId2" o:detectmouseclick="t"/>
                <w10:wrap type="none"/>
                <v:stroke color="#3465a4" joinstyle="round" endcap="flat"/>
              </v:rect>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4A8" w:rsidRDefault="001124FD">
    <w:pPr>
      <w:pStyle w:val="Piedepgina"/>
    </w:pPr>
    <w:r>
      <w:rPr>
        <w:noProof/>
        <w:lang w:eastAsia="es-ES"/>
      </w:rPr>
      <w:drawing>
        <wp:anchor distT="0" distB="4445" distL="114300" distR="114300" simplePos="0" relativeHeight="16" behindDoc="1" locked="0" layoutInCell="1" allowOverlap="1">
          <wp:simplePos x="0" y="0"/>
          <wp:positionH relativeFrom="page">
            <wp:posOffset>3168650</wp:posOffset>
          </wp:positionH>
          <wp:positionV relativeFrom="page">
            <wp:posOffset>6480810</wp:posOffset>
          </wp:positionV>
          <wp:extent cx="6804025" cy="720090"/>
          <wp:effectExtent l="0" t="0" r="0" b="0"/>
          <wp:wrapTopAndBottom/>
          <wp:docPr id="6" name="Imagen1"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1" descr="C:\Users\MedTOWN #3\AppData\Local\Microsoft\Windows\INetCache\Content.Word\Logos_allpartnersMedTOWN_2022-06.jpg"/>
                  <pic:cNvPicPr>
                    <a:picLocks noChangeAspect="1" noChangeArrowheads="1"/>
                  </pic:cNvPicPr>
                </pic:nvPicPr>
                <pic:blipFill>
                  <a:blip r:embed="rId1"/>
                  <a:stretch>
                    <a:fillRect/>
                  </a:stretch>
                </pic:blipFill>
                <pic:spPr bwMode="auto">
                  <a:xfrm>
                    <a:off x="0" y="0"/>
                    <a:ext cx="6804025" cy="72009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4FD" w:rsidRDefault="001124FD">
      <w:r>
        <w:separator/>
      </w:r>
    </w:p>
  </w:footnote>
  <w:footnote w:type="continuationSeparator" w:id="0">
    <w:p w:rsidR="001124FD" w:rsidRDefault="001124FD">
      <w:r>
        <w:continuationSeparator/>
      </w:r>
    </w:p>
  </w:footnote>
  <w:footnote w:id="1">
    <w:p w:rsidR="004314A8" w:rsidRPr="004B0B6C" w:rsidRDefault="001124FD">
      <w:pPr>
        <w:pStyle w:val="Textonotapie"/>
        <w:rPr>
          <w:lang w:val="en-GB"/>
        </w:rPr>
      </w:pPr>
      <w:r>
        <w:rPr>
          <w:rStyle w:val="Refdenotaalpie"/>
        </w:rPr>
        <w:footnoteRef/>
      </w:r>
      <w:r w:rsidRPr="004B0B6C">
        <w:rPr>
          <w:rStyle w:val="Refdenotaalpie"/>
          <w:lang w:val="en-GB"/>
        </w:rPr>
        <w:tab/>
      </w:r>
      <w:r w:rsidRPr="004B0B6C">
        <w:rPr>
          <w:lang w:val="en-GB"/>
        </w:rPr>
        <w:t xml:space="preserve"> Necessary for making comparative terms </w:t>
      </w:r>
      <w:r w:rsidRPr="004B0B6C">
        <w:rPr>
          <w:lang w:val="en-GB"/>
        </w:rPr>
        <w:t>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4A8" w:rsidRDefault="004314A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41223"/>
    <w:multiLevelType w:val="multilevel"/>
    <w:tmpl w:val="D9A8A01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1DE17A9F"/>
    <w:multiLevelType w:val="multilevel"/>
    <w:tmpl w:val="DE641B2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7C321FD"/>
    <w:multiLevelType w:val="multilevel"/>
    <w:tmpl w:val="223E2F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5CF84DDB"/>
    <w:multiLevelType w:val="multilevel"/>
    <w:tmpl w:val="3702C0C2"/>
    <w:lvl w:ilvl="0">
      <w:start w:val="1"/>
      <w:numFmt w:val="bullet"/>
      <w:lvlText w:val=""/>
      <w:lvlJc w:val="left"/>
      <w:pPr>
        <w:tabs>
          <w:tab w:val="num" w:pos="720"/>
        </w:tabs>
        <w:ind w:left="720" w:hanging="283"/>
      </w:pPr>
      <w:rPr>
        <w:rFonts w:ascii="Symbol" w:hAnsi="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DA12B24"/>
    <w:multiLevelType w:val="multilevel"/>
    <w:tmpl w:val="7E18F5F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4A8"/>
    <w:rsid w:val="001124FD"/>
    <w:rsid w:val="004314A8"/>
    <w:rsid w:val="004B0B6C"/>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538A01-2A85-4A9D-B931-3C83C89C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color w:val="00000A"/>
      <w:sz w:val="22"/>
    </w:rPr>
  </w:style>
  <w:style w:type="paragraph" w:styleId="Ttulo5">
    <w:name w:val="heading 5"/>
    <w:basedOn w:val="Encabezado"/>
    <w:qFormat/>
    <w:p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semiHidden/>
    <w:qFormat/>
    <w:rsid w:val="00517002"/>
    <w:rPr>
      <w:sz w:val="20"/>
      <w:szCs w:val="20"/>
    </w:rPr>
  </w:style>
  <w:style w:type="character" w:styleId="Refdenotaalpie">
    <w:name w:val="footnote reference"/>
    <w:basedOn w:val="Fuentedeprrafopredeter"/>
    <w:uiPriority w:val="99"/>
    <w:semiHidden/>
    <w:unhideWhenUsed/>
    <w:qFormat/>
    <w:rsid w:val="00517002"/>
    <w:rPr>
      <w:vertAlign w:val="superscript"/>
    </w:rPr>
  </w:style>
  <w:style w:type="character" w:customStyle="1" w:styleId="EncabezadoCar">
    <w:name w:val="Encabezado Car"/>
    <w:basedOn w:val="Fuentedeprrafopredeter"/>
    <w:link w:val="Encabezado"/>
    <w:uiPriority w:val="99"/>
    <w:qFormat/>
    <w:rsid w:val="00E91C5F"/>
  </w:style>
  <w:style w:type="character" w:customStyle="1" w:styleId="PiedepginaCar">
    <w:name w:val="Pie de página Car"/>
    <w:basedOn w:val="Fuentedeprrafopredeter"/>
    <w:link w:val="Piedepgina"/>
    <w:uiPriority w:val="99"/>
    <w:qFormat/>
    <w:rsid w:val="00E91C5F"/>
  </w:style>
  <w:style w:type="character" w:styleId="Refdecomentario">
    <w:name w:val="annotation reference"/>
    <w:basedOn w:val="Fuentedeprrafopredeter"/>
    <w:uiPriority w:val="99"/>
    <w:semiHidden/>
    <w:unhideWhenUsed/>
    <w:qFormat/>
    <w:rsid w:val="00FC4CB4"/>
    <w:rPr>
      <w:sz w:val="16"/>
      <w:szCs w:val="16"/>
    </w:rPr>
  </w:style>
  <w:style w:type="character" w:customStyle="1" w:styleId="TextocomentarioCar">
    <w:name w:val="Texto comentario Car"/>
    <w:basedOn w:val="Fuentedeprrafopredeter"/>
    <w:link w:val="Textocomentario"/>
    <w:uiPriority w:val="99"/>
    <w:semiHidden/>
    <w:qFormat/>
    <w:rsid w:val="00FC4CB4"/>
    <w:rPr>
      <w:sz w:val="20"/>
      <w:szCs w:val="20"/>
    </w:rPr>
  </w:style>
  <w:style w:type="character" w:customStyle="1" w:styleId="AsuntodelcomentarioCar">
    <w:name w:val="Asunto del comentario Car"/>
    <w:basedOn w:val="TextocomentarioCar"/>
    <w:link w:val="Asuntodelcomentario"/>
    <w:uiPriority w:val="99"/>
    <w:semiHidden/>
    <w:qFormat/>
    <w:rsid w:val="00FC4CB4"/>
    <w:rPr>
      <w:b/>
      <w:bCs/>
      <w:sz w:val="20"/>
      <w:szCs w:val="20"/>
    </w:rPr>
  </w:style>
  <w:style w:type="character" w:customStyle="1" w:styleId="TextodegloboCar">
    <w:name w:val="Texto de globo Car"/>
    <w:basedOn w:val="Fuentedeprrafopredeter"/>
    <w:link w:val="Textodeglobo"/>
    <w:uiPriority w:val="99"/>
    <w:semiHidden/>
    <w:qFormat/>
    <w:rsid w:val="00FC4CB4"/>
    <w:rPr>
      <w:rFonts w:ascii="Segoe UI" w:hAnsi="Segoe UI" w:cs="Segoe UI"/>
      <w:sz w:val="18"/>
      <w:szCs w:val="18"/>
    </w:rPr>
  </w:style>
  <w:style w:type="character" w:customStyle="1" w:styleId="ListLabel1">
    <w:name w:val="ListLabel 1"/>
    <w:qFormat/>
    <w:rPr>
      <w:u w:val="none"/>
    </w:rPr>
  </w:style>
  <w:style w:type="character" w:customStyle="1" w:styleId="Caracteresdenotaalpie">
    <w:name w:val="Caracteres de nota al pie"/>
    <w:qFormat/>
  </w:style>
  <w:style w:type="character" w:customStyle="1" w:styleId="Ancladenotaalpie">
    <w:name w:val="Ancla de nota al pie"/>
    <w:rPr>
      <w:vertAlign w:val="superscript"/>
    </w:rPr>
  </w:style>
  <w:style w:type="character" w:customStyle="1" w:styleId="EnlacedeInternetvisitado">
    <w:name w:val="Enlace de Internet visitado"/>
    <w:rPr>
      <w:color w:val="800000"/>
      <w:u w:val="single"/>
    </w:rPr>
  </w:style>
  <w:style w:type="character" w:customStyle="1" w:styleId="EnlacedeInternet">
    <w:name w:val="Enlace de Internet"/>
    <w:rPr>
      <w:color w:val="000080"/>
      <w:u w:val="single"/>
    </w:rPr>
  </w:style>
  <w:style w:type="character" w:customStyle="1" w:styleId="ListLabel11">
    <w:name w:val="ListLabel 11"/>
    <w:qFormat/>
    <w:rPr>
      <w:rFonts w:cs="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character" w:customStyle="1" w:styleId="ListLabel14">
    <w:name w:val="ListLabel 14"/>
    <w:qFormat/>
    <w:rPr>
      <w:rFonts w:cs="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Vietas">
    <w:name w:val="Viñetas"/>
    <w:qFormat/>
    <w:rPr>
      <w:rFonts w:ascii="OpenSymbol" w:eastAsia="OpenSymbol" w:hAnsi="OpenSymbol" w:cs="OpenSymbol"/>
    </w:rPr>
  </w:style>
  <w:style w:type="character" w:customStyle="1" w:styleId="ListLabel20">
    <w:name w:val="ListLabel 20"/>
    <w:qFormat/>
    <w:rPr>
      <w:rFonts w:cs="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Ancladenotafinal">
    <w:name w:val="Ancla de nota final"/>
    <w:rPr>
      <w:vertAlign w:val="superscript"/>
    </w:rPr>
  </w:style>
  <w:style w:type="character" w:customStyle="1" w:styleId="Caracteresdenotafinal">
    <w:name w:val="Caracteres de nota final"/>
    <w:qFormat/>
  </w:style>
  <w:style w:type="character" w:customStyle="1" w:styleId="ListLabel29">
    <w:name w:val="ListLabel 29"/>
    <w:qFormat/>
    <w:rPr>
      <w:rFonts w:cs="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cs="OpenSymbol"/>
    </w:rPr>
  </w:style>
  <w:style w:type="paragraph" w:styleId="Encabezado">
    <w:name w:val="header"/>
    <w:basedOn w:val="Normal"/>
    <w:next w:val="Textoindependiente"/>
    <w:link w:val="EncabezadoCar"/>
    <w:uiPriority w:val="99"/>
    <w:unhideWhenUsed/>
    <w:rsid w:val="00E91C5F"/>
    <w:pPr>
      <w:tabs>
        <w:tab w:val="center" w:pos="4252"/>
        <w:tab w:val="right" w:pos="8504"/>
      </w:tabs>
      <w:spacing w:after="0" w:line="240" w:lineRule="auto"/>
    </w:pPr>
  </w:style>
  <w:style w:type="paragraph" w:styleId="Textoindependiente">
    <w:name w:val="Body Text"/>
    <w:basedOn w:val="Normal"/>
    <w:pPr>
      <w:spacing w:after="140" w:line="288" w:lineRule="auto"/>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style>
  <w:style w:type="paragraph" w:styleId="Piedepgina">
    <w:name w:val="footer"/>
    <w:basedOn w:val="Normal"/>
    <w:link w:val="PiedepginaCar"/>
    <w:uiPriority w:val="99"/>
    <w:unhideWhenUsed/>
    <w:rsid w:val="00E91C5F"/>
    <w:pPr>
      <w:tabs>
        <w:tab w:val="center" w:pos="4252"/>
        <w:tab w:val="right" w:pos="8504"/>
      </w:tabs>
      <w:spacing w:after="0" w:line="240" w:lineRule="auto"/>
    </w:pPr>
  </w:style>
  <w:style w:type="paragraph" w:styleId="NormalWeb">
    <w:name w:val="Normal (Web)"/>
    <w:basedOn w:val="Normal"/>
    <w:uiPriority w:val="99"/>
    <w:semiHidden/>
    <w:unhideWhenUsed/>
    <w:qFormat/>
    <w:rsid w:val="00E91C5F"/>
    <w:pPr>
      <w:spacing w:beforeAutospacing="1" w:afterAutospacing="1" w:line="240" w:lineRule="auto"/>
    </w:pPr>
    <w:rPr>
      <w:rFonts w:ascii="Times New Roman" w:eastAsia="Times New Roman" w:hAnsi="Times New Roman" w:cs="Times New Roman"/>
      <w:sz w:val="24"/>
      <w:szCs w:val="24"/>
      <w:lang w:eastAsia="es-ES"/>
    </w:rPr>
  </w:style>
  <w:style w:type="paragraph" w:styleId="Textocomentario">
    <w:name w:val="annotation text"/>
    <w:basedOn w:val="Normal"/>
    <w:link w:val="TextocomentarioCar"/>
    <w:uiPriority w:val="99"/>
    <w:semiHidden/>
    <w:unhideWhenUsed/>
    <w:qFormat/>
    <w:rsid w:val="00FC4CB4"/>
    <w:pPr>
      <w:spacing w:line="240" w:lineRule="auto"/>
    </w:pPr>
    <w:rPr>
      <w:sz w:val="20"/>
      <w:szCs w:val="20"/>
    </w:rPr>
  </w:style>
  <w:style w:type="paragraph" w:styleId="Asuntodelcomentario">
    <w:name w:val="annotation subject"/>
    <w:basedOn w:val="Textocomentario"/>
    <w:link w:val="AsuntodelcomentarioCar"/>
    <w:uiPriority w:val="99"/>
    <w:semiHidden/>
    <w:unhideWhenUsed/>
    <w:qFormat/>
    <w:rsid w:val="00FC4CB4"/>
    <w:rPr>
      <w:b/>
      <w:bCs/>
    </w:rPr>
  </w:style>
  <w:style w:type="paragraph" w:styleId="Textodeglobo">
    <w:name w:val="Balloon Text"/>
    <w:basedOn w:val="Normal"/>
    <w:link w:val="TextodegloboCar"/>
    <w:uiPriority w:val="99"/>
    <w:semiHidden/>
    <w:unhideWhenUsed/>
    <w:qFormat/>
    <w:rsid w:val="00FC4CB4"/>
    <w:pPr>
      <w:spacing w:after="0" w:line="240" w:lineRule="auto"/>
    </w:pPr>
    <w:rPr>
      <w:rFonts w:ascii="Segoe UI" w:hAnsi="Segoe UI" w:cs="Segoe UI"/>
      <w:sz w:val="18"/>
      <w:szCs w:val="18"/>
    </w:rPr>
  </w:style>
  <w:style w:type="paragraph" w:customStyle="1" w:styleId="Contenidodelatabla">
    <w:name w:val="Contenido de la tabla"/>
    <w:basedOn w:val="Normal"/>
    <w:qFormat/>
  </w:style>
  <w:style w:type="paragraph" w:customStyle="1" w:styleId="Encabezadodelatabla">
    <w:name w:val="Encabezado de la tabla"/>
    <w:basedOn w:val="Contenidodelatabla"/>
    <w:qFormat/>
  </w:style>
  <w:style w:type="paragraph" w:customStyle="1" w:styleId="Contenidodelmarco">
    <w:name w:val="Contenido del marco"/>
    <w:basedOn w:val="Normal"/>
    <w:qFormat/>
  </w:style>
  <w:style w:type="table" w:styleId="Tablaconcuadrcula">
    <w:name w:val="Table Grid"/>
    <w:basedOn w:val="Tablanormal"/>
    <w:uiPriority w:val="39"/>
    <w:rsid w:val="0027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juntadeandalucia.es/boja/boletines/2011/255/d/updf/d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e.es/boe/dias/2018/07/30/pdfs/BOE-A-2018-10758.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e.es/buscar/act.php?id=BOE-A-2011-570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oe.es/buscar/act.php?id=BOE-A-2011-570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E873-A0B3-422A-AE65-73A700A95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2819</Words>
  <Characters>15510</Characters>
  <Application>Microsoft Office Word</Application>
  <DocSecurity>0</DocSecurity>
  <Lines>129</Lines>
  <Paragraphs>36</Paragraphs>
  <ScaleCrop>false</ScaleCrop>
  <Company/>
  <LinksUpToDate>false</LinksUpToDate>
  <CharactersWithSpaces>18293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docId D157EF44A2BBBA845CAF81DA440259A6</cp:keywords>
  <dc:description/>
  <cp:lastModifiedBy>MedTOWN #1</cp:lastModifiedBy>
  <cp:revision>11</cp:revision>
  <dcterms:created xsi:type="dcterms:W3CDTF">2022-07-04T12:08:00Z</dcterms:created>
  <dcterms:modified xsi:type="dcterms:W3CDTF">2024-01-17T13:17:00Z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